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D7D" w:rsidRPr="008C7D95" w:rsidRDefault="00C72D7D" w:rsidP="00C72D7D">
      <w:pPr>
        <w:pStyle w:val="CRCoverPage"/>
        <w:tabs>
          <w:tab w:val="right" w:pos="9639"/>
        </w:tabs>
        <w:spacing w:after="0"/>
        <w:rPr>
          <w:b/>
          <w:noProof/>
          <w:sz w:val="28"/>
        </w:rPr>
      </w:pPr>
      <w:r w:rsidRPr="00DC5CD5">
        <w:rPr>
          <w:b/>
          <w:noProof/>
          <w:sz w:val="24"/>
        </w:rPr>
        <w:t>3GPP TSG-</w:t>
      </w:r>
      <w:r w:rsidRPr="00DC5CD5">
        <w:rPr>
          <w:b/>
          <w:noProof/>
          <w:sz w:val="24"/>
        </w:rPr>
        <w:fldChar w:fldCharType="begin"/>
      </w:r>
      <w:r w:rsidRPr="00DC5CD5">
        <w:rPr>
          <w:b/>
          <w:noProof/>
          <w:sz w:val="24"/>
        </w:rPr>
        <w:instrText xml:space="preserve"> DOCPROPERTY  TSG/WGRef  \* MERGEFORMAT </w:instrText>
      </w:r>
      <w:r w:rsidRPr="00DC5CD5">
        <w:rPr>
          <w:b/>
          <w:noProof/>
          <w:sz w:val="24"/>
        </w:rPr>
        <w:fldChar w:fldCharType="separate"/>
      </w:r>
      <w:r w:rsidRPr="00DC5CD5">
        <w:rPr>
          <w:b/>
          <w:noProof/>
          <w:sz w:val="24"/>
        </w:rPr>
        <w:t>RAN2</w:t>
      </w:r>
      <w:r w:rsidRPr="00DC5CD5">
        <w:rPr>
          <w:b/>
          <w:noProof/>
          <w:sz w:val="24"/>
        </w:rPr>
        <w:fldChar w:fldCharType="end"/>
      </w:r>
      <w:r w:rsidRPr="00DC5CD5">
        <w:rPr>
          <w:b/>
          <w:noProof/>
          <w:sz w:val="24"/>
        </w:rPr>
        <w:t xml:space="preserve"> Meeting #</w:t>
      </w:r>
      <w:r w:rsidRPr="00DC5CD5">
        <w:rPr>
          <w:b/>
          <w:noProof/>
          <w:sz w:val="24"/>
        </w:rPr>
        <w:fldChar w:fldCharType="begin"/>
      </w:r>
      <w:r w:rsidRPr="00DC5CD5">
        <w:rPr>
          <w:b/>
          <w:noProof/>
          <w:sz w:val="24"/>
        </w:rPr>
        <w:instrText xml:space="preserve"> DOCPROPERTY  MtgSeq  \* MERGEFORMAT </w:instrText>
      </w:r>
      <w:r w:rsidRPr="00DC5CD5">
        <w:rPr>
          <w:b/>
          <w:noProof/>
          <w:sz w:val="24"/>
        </w:rPr>
        <w:fldChar w:fldCharType="separate"/>
      </w:r>
      <w:r w:rsidRPr="00DC5CD5">
        <w:rPr>
          <w:b/>
          <w:noProof/>
          <w:sz w:val="24"/>
        </w:rPr>
        <w:t>11</w:t>
      </w:r>
      <w:r>
        <w:rPr>
          <w:b/>
          <w:noProof/>
          <w:sz w:val="24"/>
        </w:rPr>
        <w:t xml:space="preserve">5 </w:t>
      </w:r>
      <w:r w:rsidRPr="00DC5CD5">
        <w:rPr>
          <w:b/>
          <w:noProof/>
          <w:sz w:val="24"/>
        </w:rPr>
        <w:t xml:space="preserve">Electronic </w:t>
      </w:r>
      <w:r w:rsidRPr="00DC5CD5">
        <w:rPr>
          <w:b/>
          <w:noProof/>
          <w:sz w:val="24"/>
        </w:rPr>
        <w:fldChar w:fldCharType="end"/>
      </w:r>
      <w:r w:rsidRPr="00DC5CD5">
        <w:rPr>
          <w:b/>
          <w:i/>
          <w:noProof/>
          <w:sz w:val="28"/>
        </w:rPr>
        <w:t xml:space="preserve">   </w:t>
      </w:r>
      <w:r>
        <w:rPr>
          <w:b/>
          <w:noProof/>
          <w:sz w:val="28"/>
        </w:rPr>
        <w:t xml:space="preserve">             </w:t>
      </w:r>
      <w:r w:rsidRPr="00DF5914">
        <w:rPr>
          <w:b/>
          <w:i/>
          <w:noProof/>
          <w:sz w:val="28"/>
        </w:rPr>
        <w:fldChar w:fldCharType="begin"/>
      </w:r>
      <w:r w:rsidRPr="00DC5CD5">
        <w:rPr>
          <w:b/>
          <w:i/>
          <w:noProof/>
          <w:sz w:val="28"/>
        </w:rPr>
        <w:instrText xml:space="preserve"> DOCPROPERTY  Tdoc#  \* MERGEFORMAT </w:instrText>
      </w:r>
      <w:r w:rsidRPr="00DF5914">
        <w:rPr>
          <w:b/>
          <w:i/>
          <w:noProof/>
          <w:sz w:val="28"/>
        </w:rPr>
        <w:fldChar w:fldCharType="separate"/>
      </w:r>
      <w:r w:rsidRPr="00DC5CD5">
        <w:rPr>
          <w:b/>
          <w:noProof/>
          <w:sz w:val="24"/>
        </w:rPr>
        <w:t>R2-</w:t>
      </w:r>
      <w:r w:rsidRPr="00DC5CD5">
        <w:rPr>
          <w:sz w:val="18"/>
        </w:rPr>
        <w:t xml:space="preserve"> </w:t>
      </w:r>
      <w:r w:rsidRPr="00DF5914">
        <w:rPr>
          <w:b/>
          <w:iCs/>
          <w:noProof/>
          <w:sz w:val="24"/>
        </w:rPr>
        <w:t>210</w:t>
      </w:r>
      <w:r w:rsidRPr="00DF5914">
        <w:rPr>
          <w:b/>
          <w:iCs/>
          <w:noProof/>
          <w:sz w:val="28"/>
        </w:rPr>
        <w:fldChar w:fldCharType="end"/>
      </w:r>
      <w:r w:rsidR="00DF5914" w:rsidRPr="00DF5914">
        <w:rPr>
          <w:b/>
          <w:iCs/>
          <w:noProof/>
          <w:sz w:val="24"/>
          <w:szCs w:val="18"/>
        </w:rPr>
        <w:t>7004</w:t>
      </w:r>
    </w:p>
    <w:p w:rsidR="00C72D7D" w:rsidRPr="00DC5CD5" w:rsidRDefault="00DF5914" w:rsidP="00C72D7D">
      <w:pPr>
        <w:pStyle w:val="CRCoverPage"/>
        <w:outlineLvl w:val="0"/>
        <w:rPr>
          <w:b/>
          <w:noProof/>
          <w:sz w:val="24"/>
        </w:rPr>
      </w:pPr>
      <w:fldSimple w:instr=" DOCPROPERTY  StartDate  \* MERGEFORMAT ">
        <w:r w:rsidR="00C72D7D">
          <w:rPr>
            <w:b/>
            <w:noProof/>
            <w:sz w:val="24"/>
          </w:rPr>
          <w:t>9</w:t>
        </w:r>
        <w:r w:rsidR="00C72D7D" w:rsidRPr="00DC5CD5">
          <w:rPr>
            <w:b/>
            <w:noProof/>
            <w:sz w:val="24"/>
            <w:vertAlign w:val="superscript"/>
          </w:rPr>
          <w:t>th</w:t>
        </w:r>
        <w:r w:rsidR="00C72D7D" w:rsidRPr="00DC5CD5">
          <w:rPr>
            <w:b/>
            <w:noProof/>
            <w:sz w:val="24"/>
          </w:rPr>
          <w:t xml:space="preserve"> </w:t>
        </w:r>
        <w:r w:rsidR="00C72D7D">
          <w:rPr>
            <w:b/>
            <w:noProof/>
            <w:sz w:val="24"/>
          </w:rPr>
          <w:t>August</w:t>
        </w:r>
      </w:fldSimple>
      <w:r w:rsidR="00C72D7D" w:rsidRPr="00DC5CD5">
        <w:rPr>
          <w:b/>
          <w:noProof/>
          <w:sz w:val="24"/>
        </w:rPr>
        <w:t xml:space="preserve"> – </w:t>
      </w:r>
      <w:r w:rsidR="00C72D7D">
        <w:rPr>
          <w:b/>
          <w:noProof/>
          <w:sz w:val="24"/>
        </w:rPr>
        <w:t>27</w:t>
      </w:r>
      <w:r w:rsidR="00C72D7D" w:rsidRPr="00DC5CD5">
        <w:rPr>
          <w:b/>
          <w:noProof/>
          <w:sz w:val="24"/>
          <w:vertAlign w:val="superscript"/>
        </w:rPr>
        <w:t>th</w:t>
      </w:r>
      <w:r w:rsidR="00C72D7D" w:rsidRPr="00DC5CD5">
        <w:rPr>
          <w:b/>
          <w:noProof/>
          <w:sz w:val="24"/>
        </w:rPr>
        <w:t xml:space="preserve"> </w:t>
      </w:r>
      <w:r w:rsidR="00C72D7D">
        <w:rPr>
          <w:b/>
          <w:noProof/>
          <w:sz w:val="24"/>
        </w:rPr>
        <w:t>August</w:t>
      </w:r>
      <w:r w:rsidR="00C72D7D" w:rsidRPr="00DC5CD5">
        <w:rPr>
          <w:b/>
          <w:noProof/>
          <w:sz w:val="24"/>
        </w:rPr>
        <w:t xml:space="preserve"> 2021</w:t>
      </w:r>
    </w:p>
    <w:p w:rsidR="0031552F" w:rsidRPr="004B33DE" w:rsidRDefault="0031552F" w:rsidP="0031552F">
      <w:pPr>
        <w:pStyle w:val="CRCoverPage"/>
        <w:ind w:left="1980" w:hanging="1980"/>
        <w:rPr>
          <w:rFonts w:cs="Arial"/>
          <w:b/>
          <w:bCs/>
          <w:sz w:val="24"/>
        </w:rPr>
      </w:pPr>
      <w:r w:rsidRPr="00837EAE">
        <w:rPr>
          <w:rFonts w:cs="Arial"/>
          <w:b/>
          <w:bCs/>
          <w:sz w:val="24"/>
        </w:rPr>
        <w:t>Agenda item:</w:t>
      </w:r>
      <w:r w:rsidRPr="00837EAE">
        <w:rPr>
          <w:rFonts w:cs="Arial"/>
          <w:b/>
          <w:bCs/>
          <w:sz w:val="24"/>
        </w:rPr>
        <w:tab/>
      </w:r>
      <w:r w:rsidR="00BD74C3" w:rsidRPr="00837EAE">
        <w:rPr>
          <w:rFonts w:eastAsia="Times New Roman" w:cs="Arial"/>
          <w:b/>
          <w:bCs/>
          <w:sz w:val="24"/>
        </w:rPr>
        <w:t>8.6.4</w:t>
      </w:r>
    </w:p>
    <w:p w:rsidR="0031552F" w:rsidRPr="004B33DE" w:rsidRDefault="0031552F" w:rsidP="0031552F">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Pr="004B33DE">
        <w:rPr>
          <w:rFonts w:ascii="Arial" w:hAnsi="Arial" w:cs="Arial"/>
          <w:b/>
          <w:bCs/>
          <w:sz w:val="24"/>
        </w:rPr>
        <w:tab/>
      </w:r>
    </w:p>
    <w:p w:rsidR="0031552F" w:rsidRPr="004B33DE" w:rsidRDefault="0031552F" w:rsidP="0031552F">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CC5747">
        <w:rPr>
          <w:rFonts w:ascii="Arial" w:hAnsi="Arial" w:cs="Arial"/>
          <w:b/>
          <w:bCs/>
          <w:sz w:val="24"/>
        </w:rPr>
        <w:t>RACH configuration for</w:t>
      </w:r>
      <w:r w:rsidR="0014670A">
        <w:rPr>
          <w:rFonts w:ascii="Arial" w:hAnsi="Arial" w:cs="Arial"/>
          <w:b/>
          <w:bCs/>
          <w:sz w:val="24"/>
        </w:rPr>
        <w:t xml:space="preserve"> </w:t>
      </w:r>
      <w:r>
        <w:rPr>
          <w:rFonts w:ascii="Arial" w:hAnsi="Arial" w:cs="Arial"/>
          <w:b/>
          <w:bCs/>
          <w:sz w:val="24"/>
        </w:rPr>
        <w:t>Small Data Transmission</w:t>
      </w:r>
    </w:p>
    <w:p w:rsidR="0031552F" w:rsidRPr="001F19C0" w:rsidRDefault="0031552F" w:rsidP="0031552F">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t>Discussion &amp; Decision</w:t>
      </w:r>
    </w:p>
    <w:p w:rsidR="0031552F" w:rsidRDefault="0031552F" w:rsidP="0031552F">
      <w:pPr>
        <w:pStyle w:val="Heading1"/>
      </w:pPr>
      <w:r w:rsidRPr="004B33DE">
        <w:t>Introduction</w:t>
      </w:r>
    </w:p>
    <w:p w:rsidR="0031552F" w:rsidRDefault="0031552F" w:rsidP="0031552F">
      <w:pPr>
        <w:tabs>
          <w:tab w:val="right" w:pos="9027"/>
        </w:tabs>
        <w:jc w:val="both"/>
      </w:pPr>
      <w:r w:rsidRPr="005A1E83">
        <w:t>In t</w:t>
      </w:r>
      <w:r w:rsidR="000640AF">
        <w:t>his contribution we discuss the following aspects of</w:t>
      </w:r>
      <w:r w:rsidR="0014670A">
        <w:t xml:space="preserve"> </w:t>
      </w:r>
      <w:r>
        <w:rPr>
          <w:lang w:eastAsia="zh-CN"/>
        </w:rPr>
        <w:t>RACH</w:t>
      </w:r>
      <w:r w:rsidR="000640AF">
        <w:t>-based SDT</w:t>
      </w:r>
    </w:p>
    <w:p w:rsidR="000640AF" w:rsidRDefault="000640AF" w:rsidP="007D3E31">
      <w:pPr>
        <w:pStyle w:val="ListParagraph"/>
        <w:numPr>
          <w:ilvl w:val="0"/>
          <w:numId w:val="9"/>
        </w:numPr>
        <w:tabs>
          <w:tab w:val="right" w:pos="9027"/>
        </w:tabs>
        <w:ind w:firstLineChars="0"/>
        <w:jc w:val="both"/>
        <w:rPr>
          <w:rFonts w:ascii="Times New Roman" w:hAnsi="Times New Roman"/>
          <w:sz w:val="20"/>
          <w:szCs w:val="20"/>
        </w:rPr>
      </w:pPr>
      <w:r w:rsidRPr="007D3E31">
        <w:rPr>
          <w:rFonts w:ascii="Times New Roman" w:hAnsi="Times New Roman"/>
          <w:sz w:val="20"/>
          <w:szCs w:val="20"/>
        </w:rPr>
        <w:t>RACH configuration for SDT</w:t>
      </w:r>
    </w:p>
    <w:p w:rsidR="000640AF" w:rsidRPr="000640AF" w:rsidRDefault="0031552F" w:rsidP="000640AF">
      <w:pPr>
        <w:pStyle w:val="Heading1"/>
      </w:pPr>
      <w:r>
        <w:t>Discussion</w:t>
      </w:r>
    </w:p>
    <w:p w:rsidR="00906446" w:rsidRPr="00906446" w:rsidRDefault="00906446" w:rsidP="00906446">
      <w:pPr>
        <w:pStyle w:val="Heading2"/>
        <w:tabs>
          <w:tab w:val="clear" w:pos="4262"/>
        </w:tabs>
        <w:ind w:left="0" w:firstLine="0"/>
        <w:rPr>
          <w:sz w:val="26"/>
          <w:szCs w:val="26"/>
        </w:rPr>
      </w:pPr>
      <w:r w:rsidRPr="00906446">
        <w:rPr>
          <w:sz w:val="26"/>
          <w:szCs w:val="26"/>
        </w:rPr>
        <w:t xml:space="preserve">RACH configuration for </w:t>
      </w:r>
      <w:r w:rsidR="00026668">
        <w:rPr>
          <w:sz w:val="26"/>
          <w:szCs w:val="26"/>
        </w:rPr>
        <w:t>SDT</w:t>
      </w:r>
    </w:p>
    <w:p w:rsidR="00906446" w:rsidRDefault="00906446" w:rsidP="00906446">
      <w:pPr>
        <w:jc w:val="both"/>
        <w:rPr>
          <w:rFonts w:eastAsia="맑은 고딕"/>
        </w:rPr>
      </w:pPr>
      <w:r>
        <w:rPr>
          <w:rFonts w:eastAsia="맑은 고딕"/>
        </w:rPr>
        <w:t>In RAN2#112e, RACH configuration for RACH based SDT was discussed and following was agreed.</w:t>
      </w:r>
    </w:p>
    <w:p w:rsidR="00906446" w:rsidRDefault="00906446" w:rsidP="00906446">
      <w:pPr>
        <w:jc w:val="both"/>
        <w:rPr>
          <w:rFonts w:eastAsia="Yu Mincho"/>
        </w:rPr>
      </w:pPr>
      <w:r>
        <w:rPr>
          <w:rFonts w:eastAsia="Yu Mincho"/>
          <w:noProof/>
          <w:lang w:eastAsia="ko-KR" w:bidi="hi-IN"/>
        </w:rPr>
        <mc:AlternateContent>
          <mc:Choice Requires="wps">
            <w:drawing>
              <wp:anchor distT="0" distB="0" distL="114300" distR="114300" simplePos="0" relativeHeight="251661312" behindDoc="0" locked="0" layoutInCell="1" allowOverlap="1" wp14:anchorId="6EE04477" wp14:editId="2CAF7CD9">
                <wp:simplePos x="0" y="0"/>
                <wp:positionH relativeFrom="column">
                  <wp:posOffset>6927</wp:posOffset>
                </wp:positionH>
                <wp:positionV relativeFrom="paragraph">
                  <wp:posOffset>54840</wp:posOffset>
                </wp:positionV>
                <wp:extent cx="5735782" cy="1136073"/>
                <wp:effectExtent l="0" t="0" r="17780" b="26035"/>
                <wp:wrapNone/>
                <wp:docPr id="2" name="Text Box 2"/>
                <wp:cNvGraphicFramePr/>
                <a:graphic xmlns:a="http://schemas.openxmlformats.org/drawingml/2006/main">
                  <a:graphicData uri="http://schemas.microsoft.com/office/word/2010/wordprocessingShape">
                    <wps:wsp>
                      <wps:cNvSpPr txBox="1"/>
                      <wps:spPr>
                        <a:xfrm>
                          <a:off x="0" y="0"/>
                          <a:ext cx="5735782" cy="1136073"/>
                        </a:xfrm>
                        <a:prstGeom prst="rect">
                          <a:avLst/>
                        </a:prstGeom>
                        <a:solidFill>
                          <a:schemeClr val="lt1"/>
                        </a:solidFill>
                        <a:ln w="6350">
                          <a:solidFill>
                            <a:prstClr val="black"/>
                          </a:solidFill>
                        </a:ln>
                      </wps:spPr>
                      <wps:txbx>
                        <w:txbxContent>
                          <w:p w:rsidR="00906446" w:rsidRPr="00C538DC" w:rsidRDefault="00906446" w:rsidP="00906446">
                            <w:pPr>
                              <w:pStyle w:val="Doc-text2"/>
                              <w:spacing w:line="360" w:lineRule="auto"/>
                              <w:ind w:left="363"/>
                              <w:rPr>
                                <w:rFonts w:ascii="Times New Roman" w:hAnsi="Times New Roman"/>
                                <w:b/>
                                <w:u w:val="single"/>
                              </w:rPr>
                            </w:pPr>
                            <w:r w:rsidRPr="00C538DC">
                              <w:rPr>
                                <w:rFonts w:ascii="Times New Roman" w:hAnsi="Times New Roman"/>
                                <w:b/>
                                <w:u w:val="single"/>
                              </w:rPr>
                              <w:t>RAN2#112e Agreements</w:t>
                            </w:r>
                            <w:r>
                              <w:rPr>
                                <w:rFonts w:ascii="Times New Roman" w:hAnsi="Times New Roman"/>
                                <w:b/>
                                <w:u w:val="single"/>
                              </w:rPr>
                              <w:t xml:space="preserve"> [1]</w:t>
                            </w:r>
                            <w:r w:rsidRPr="00C538DC">
                              <w:rPr>
                                <w:rFonts w:ascii="Times New Roman" w:hAnsi="Times New Roman"/>
                                <w:b/>
                                <w:u w:val="single"/>
                              </w:rPr>
                              <w:t>:</w:t>
                            </w:r>
                          </w:p>
                          <w:p w:rsidR="00906446" w:rsidRPr="00C538DC" w:rsidRDefault="00906446" w:rsidP="00906446">
                            <w:pPr>
                              <w:pStyle w:val="Doc-text2"/>
                              <w:spacing w:line="360" w:lineRule="auto"/>
                              <w:ind w:left="363"/>
                              <w:rPr>
                                <w:rFonts w:ascii="Times New Roman" w:hAnsi="Times New Roman"/>
                              </w:rPr>
                            </w:pPr>
                            <w:r w:rsidRPr="00C538DC">
                              <w:rPr>
                                <w:rFonts w:ascii="Times New Roman" w:hAnsi="Times New Roman"/>
                              </w:rPr>
                              <w:t xml:space="preserve">As a baseline, the RACH resource i.e. (RO+preamble combination) is different between SDT and non-SDT </w:t>
                            </w:r>
                          </w:p>
                          <w:p w:rsidR="00906446" w:rsidRPr="00C538DC" w:rsidRDefault="00906446" w:rsidP="00906446">
                            <w:pPr>
                              <w:pStyle w:val="Doc-text2"/>
                              <w:spacing w:line="360" w:lineRule="auto"/>
                              <w:ind w:left="363"/>
                              <w:rPr>
                                <w:rFonts w:ascii="Times New Roman" w:hAnsi="Times New Roman"/>
                              </w:rPr>
                            </w:pPr>
                            <w:r w:rsidRPr="00C538DC">
                              <w:rPr>
                                <w:rFonts w:ascii="Times New Roman" w:hAnsi="Times New Roman"/>
                              </w:rPr>
                              <w:t>-</w:t>
                            </w:r>
                            <w:r w:rsidRPr="00C538DC">
                              <w:rPr>
                                <w:rFonts w:ascii="Times New Roman" w:hAnsi="Times New Roman"/>
                              </w:rPr>
                              <w:tab/>
                              <w:t>If ROs for SDT and non SDT are different, preamble partitioning between SDT and non SDT is not needed.</w:t>
                            </w:r>
                          </w:p>
                          <w:p w:rsidR="00906446" w:rsidRPr="00FD6C7E" w:rsidRDefault="00906446" w:rsidP="00906446">
                            <w:pPr>
                              <w:pStyle w:val="Doc-text2"/>
                              <w:spacing w:line="360" w:lineRule="auto"/>
                              <w:ind w:left="363"/>
                            </w:pPr>
                            <w:r w:rsidRPr="00C538DC">
                              <w:rPr>
                                <w:rFonts w:ascii="Times New Roman" w:hAnsi="Times New Roman"/>
                              </w:rPr>
                              <w:t>-</w:t>
                            </w:r>
                            <w:r w:rsidRPr="00C538DC">
                              <w:rPr>
                                <w:rFonts w:ascii="Times New Roman" w:hAnsi="Times New Roman"/>
                              </w:rPr>
                              <w:tab/>
                              <w:t>If ROs for SDT and non SDT are same, preamble partitioning is needed</w:t>
                            </w:r>
                          </w:p>
                          <w:p w:rsidR="00906446" w:rsidRPr="00C538DC" w:rsidRDefault="00906446" w:rsidP="00906446">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EE04477" id="_x0000_t202" coordsize="21600,21600" o:spt="202" path="m,l,21600r21600,l21600,xe">
                <v:stroke joinstyle="miter"/>
                <v:path gradientshapeok="t" o:connecttype="rect"/>
              </v:shapetype>
              <v:shape id="Text Box 2" o:spid="_x0000_s1026" type="#_x0000_t202" style="position:absolute;left:0;text-align:left;margin-left:.55pt;margin-top:4.3pt;width:451.65pt;height:89.4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" fillcolor="white [3201]" strokeweight=".5pt">
                <v:textbox>
                  <w:txbxContent>
                    <w:p w:rsidR="00906446" w:rsidRPr="00C538DC" w:rsidRDefault="00906446" w:rsidP="00906446">
                      <w:pPr>
                        <w:pStyle w:val="Doc-text2"/>
                        <w:spacing w:line="360" w:lineRule="auto"/>
                        <w:ind w:left="363"/>
                        <w:rPr>
                          <w:rFonts w:ascii="Times New Roman" w:hAnsi="Times New Roman"/>
                          <w:b/>
                          <w:u w:val="single"/>
                        </w:rPr>
                      </w:pPr>
                      <w:r w:rsidRPr="00C538DC">
                        <w:rPr>
                          <w:rFonts w:ascii="Times New Roman" w:hAnsi="Times New Roman"/>
                          <w:b/>
                          <w:u w:val="single"/>
                        </w:rPr>
                        <w:t>RAN2#112e Agreements</w:t>
                      </w:r>
                      <w:r>
                        <w:rPr>
                          <w:rFonts w:ascii="Times New Roman" w:hAnsi="Times New Roman"/>
                          <w:b/>
                          <w:u w:val="single"/>
                        </w:rPr>
                        <w:t xml:space="preserve"> [1]</w:t>
                      </w:r>
                      <w:r w:rsidRPr="00C538DC">
                        <w:rPr>
                          <w:rFonts w:ascii="Times New Roman" w:hAnsi="Times New Roman"/>
                          <w:b/>
                          <w:u w:val="single"/>
                        </w:rPr>
                        <w:t>:</w:t>
                      </w:r>
                    </w:p>
                    <w:p w:rsidR="00906446" w:rsidRPr="00C538DC" w:rsidRDefault="00906446" w:rsidP="00906446">
                      <w:pPr>
                        <w:pStyle w:val="Doc-text2"/>
                        <w:spacing w:line="360" w:lineRule="auto"/>
                        <w:ind w:left="363"/>
                        <w:rPr>
                          <w:rFonts w:ascii="Times New Roman" w:hAnsi="Times New Roman"/>
                        </w:rPr>
                      </w:pPr>
                      <w:r w:rsidRPr="00C538DC">
                        <w:rPr>
                          <w:rFonts w:ascii="Times New Roman" w:hAnsi="Times New Roman"/>
                        </w:rPr>
                        <w:t xml:space="preserve">As a baseline, the RACH resource i.e. (RO+preamble combination) is different between SDT and non-SDT </w:t>
                      </w:r>
                    </w:p>
                    <w:p w:rsidR="00906446" w:rsidRPr="00C538DC" w:rsidRDefault="00906446" w:rsidP="00906446">
                      <w:pPr>
                        <w:pStyle w:val="Doc-text2"/>
                        <w:spacing w:line="360" w:lineRule="auto"/>
                        <w:ind w:left="363"/>
                        <w:rPr>
                          <w:rFonts w:ascii="Times New Roman" w:hAnsi="Times New Roman"/>
                        </w:rPr>
                      </w:pPr>
                      <w:r w:rsidRPr="00C538DC">
                        <w:rPr>
                          <w:rFonts w:ascii="Times New Roman" w:hAnsi="Times New Roman"/>
                        </w:rPr>
                        <w:t>-</w:t>
                      </w:r>
                      <w:r w:rsidRPr="00C538DC">
                        <w:rPr>
                          <w:rFonts w:ascii="Times New Roman" w:hAnsi="Times New Roman"/>
                        </w:rPr>
                        <w:tab/>
                        <w:t>If ROs for SDT and non SDT are different, preamble partitioning between SDT and non SDT is not needed.</w:t>
                      </w:r>
                    </w:p>
                    <w:p w:rsidR="00906446" w:rsidRPr="00FD6C7E" w:rsidRDefault="00906446" w:rsidP="00906446">
                      <w:pPr>
                        <w:pStyle w:val="Doc-text2"/>
                        <w:spacing w:line="360" w:lineRule="auto"/>
                        <w:ind w:left="363"/>
                      </w:pPr>
                      <w:r w:rsidRPr="00C538DC">
                        <w:rPr>
                          <w:rFonts w:ascii="Times New Roman" w:hAnsi="Times New Roman"/>
                        </w:rPr>
                        <w:t>-</w:t>
                      </w:r>
                      <w:r w:rsidRPr="00C538DC">
                        <w:rPr>
                          <w:rFonts w:ascii="Times New Roman" w:hAnsi="Times New Roman"/>
                        </w:rPr>
                        <w:tab/>
                        <w:t>If ROs for SDT and non SDT are same, preamble partitioning is needed</w:t>
                      </w:r>
                    </w:p>
                    <w:p w:rsidR="00906446" w:rsidRPr="00C538DC" w:rsidRDefault="00906446" w:rsidP="00906446">
                      <w:pPr>
                        <w:rPr>
                          <w:lang w:val="en-GB"/>
                        </w:rPr>
                      </w:pPr>
                    </w:p>
                  </w:txbxContent>
                </v:textbox>
              </v:shape>
            </w:pict>
          </mc:Fallback>
        </mc:AlternateContent>
      </w:r>
    </w:p>
    <w:p w:rsidR="00906446" w:rsidRDefault="00906446" w:rsidP="00906446">
      <w:pPr>
        <w:jc w:val="both"/>
        <w:rPr>
          <w:rFonts w:eastAsia="Yu Mincho"/>
        </w:rPr>
      </w:pPr>
    </w:p>
    <w:p w:rsidR="00906446" w:rsidRDefault="00906446" w:rsidP="00906446">
      <w:pPr>
        <w:jc w:val="both"/>
        <w:rPr>
          <w:rFonts w:eastAsia="Yu Mincho"/>
        </w:rPr>
      </w:pPr>
    </w:p>
    <w:p w:rsidR="00906446" w:rsidRDefault="00906446" w:rsidP="00906446">
      <w:pPr>
        <w:rPr>
          <w:rFonts w:eastAsia="Yu Mincho"/>
        </w:rPr>
      </w:pPr>
    </w:p>
    <w:p w:rsidR="00906446" w:rsidRDefault="00906446" w:rsidP="00906446">
      <w:pPr>
        <w:rPr>
          <w:rFonts w:eastAsia="Yu Mincho"/>
        </w:rPr>
      </w:pPr>
    </w:p>
    <w:p w:rsidR="0031552F" w:rsidRDefault="0031552F" w:rsidP="00906446">
      <w:pPr>
        <w:pStyle w:val="Heading3"/>
      </w:pPr>
      <w:bookmarkStart w:id="0" w:name="_GoBack"/>
      <w:bookmarkEnd w:id="0"/>
      <w:r>
        <w:t>RA Preambles for SDT</w:t>
      </w:r>
    </w:p>
    <w:p w:rsidR="0031552F" w:rsidRDefault="0031552F" w:rsidP="0031552F">
      <w:pPr>
        <w:jc w:val="both"/>
        <w:rPr>
          <w:rFonts w:eastAsia="Yu Mincho"/>
        </w:rPr>
      </w:pPr>
      <w:r>
        <w:rPr>
          <w:rFonts w:eastAsia="Yu Mincho"/>
        </w:rPr>
        <w:t xml:space="preserve">The preambles to be used for SDT depends on whether ROs used for SDT are same as ROs for non SDT or ROs used for SDT are different from ROs for non SDT. </w:t>
      </w:r>
      <w:r>
        <w:rPr>
          <w:rFonts w:eastAsia="Yu Mincho" w:hint="eastAsia"/>
        </w:rPr>
        <w:t>T</w:t>
      </w:r>
      <w:r>
        <w:rPr>
          <w:rFonts w:eastAsia="Yu Mincho"/>
        </w:rPr>
        <w:t>he understanding is that both these options for RO configuration will be supported and it's up to network configuration to configure ROs for SDT according to one of these option.</w:t>
      </w:r>
    </w:p>
    <w:p w:rsidR="0031552F" w:rsidRPr="00A54858" w:rsidRDefault="0031552F" w:rsidP="0031552F">
      <w:pPr>
        <w:rPr>
          <w:rFonts w:eastAsia="맑은 고딕"/>
          <w:b/>
          <w:u w:val="single"/>
        </w:rPr>
      </w:pPr>
      <w:r w:rsidRPr="00A54858">
        <w:rPr>
          <w:rFonts w:eastAsia="맑은 고딕"/>
          <w:b/>
          <w:u w:val="single"/>
        </w:rPr>
        <w:t xml:space="preserve">Preambles for SDT using 4 step RA when </w:t>
      </w:r>
      <w:r w:rsidRPr="00A54858">
        <w:rPr>
          <w:rFonts w:eastAsia="맑은 고딕" w:hint="eastAsia"/>
          <w:b/>
          <w:u w:val="single"/>
        </w:rPr>
        <w:t xml:space="preserve">ROs </w:t>
      </w:r>
      <w:r w:rsidRPr="00A54858">
        <w:rPr>
          <w:rFonts w:eastAsia="맑은 고딕"/>
          <w:b/>
          <w:u w:val="single"/>
        </w:rPr>
        <w:t>used for SDT using 4 step RA are same as ROs used for non SDT 4 step RA</w:t>
      </w:r>
    </w:p>
    <w:p w:rsidR="0031552F" w:rsidRDefault="0031552F" w:rsidP="0031552F">
      <w:pPr>
        <w:pStyle w:val="ListParagraph"/>
        <w:overflowPunct w:val="0"/>
        <w:autoSpaceDE w:val="0"/>
        <w:autoSpaceDN w:val="0"/>
        <w:adjustRightInd w:val="0"/>
        <w:snapToGrid/>
        <w:spacing w:after="0"/>
        <w:ind w:firstLineChars="0" w:firstLine="0"/>
        <w:textAlignment w:val="baseline"/>
        <w:rPr>
          <w:rFonts w:ascii="Times New Roman" w:eastAsia="맑은 고딕" w:hAnsi="Times New Roman"/>
          <w:i/>
          <w:sz w:val="20"/>
          <w:szCs w:val="20"/>
        </w:rPr>
      </w:pPr>
      <w:r w:rsidRPr="003D699F">
        <w:rPr>
          <w:rFonts w:ascii="Times New Roman" w:eastAsia="맑은 고딕" w:hAnsi="Times New Roman"/>
          <w:i/>
          <w:sz w:val="20"/>
          <w:szCs w:val="20"/>
        </w:rPr>
        <w:t>Case 1: 2 step RA is no</w:t>
      </w:r>
      <w:r>
        <w:rPr>
          <w:rFonts w:ascii="Times New Roman" w:eastAsia="맑은 고딕" w:hAnsi="Times New Roman"/>
          <w:i/>
          <w:sz w:val="20"/>
          <w:szCs w:val="20"/>
        </w:rPr>
        <w:t>t</w:t>
      </w:r>
      <w:r w:rsidRPr="003D699F">
        <w:rPr>
          <w:rFonts w:ascii="Times New Roman" w:eastAsia="맑은 고딕" w:hAnsi="Times New Roman"/>
          <w:i/>
          <w:sz w:val="20"/>
          <w:szCs w:val="20"/>
        </w:rPr>
        <w:t xml:space="preserve"> configured; or 2 step RA is configured but ROs for 2 step RA are not shared with 4 step RA</w:t>
      </w:r>
    </w:p>
    <w:p w:rsidR="0031552F" w:rsidRDefault="0031552F" w:rsidP="0031552F">
      <w:pPr>
        <w:pStyle w:val="ListParagraph"/>
        <w:overflowPunct w:val="0"/>
        <w:autoSpaceDE w:val="0"/>
        <w:autoSpaceDN w:val="0"/>
        <w:adjustRightInd w:val="0"/>
        <w:snapToGrid/>
        <w:spacing w:after="0"/>
        <w:ind w:left="360" w:firstLineChars="0" w:firstLine="0"/>
        <w:textAlignment w:val="baseline"/>
        <w:rPr>
          <w:rFonts w:ascii="Times New Roman" w:eastAsia="맑은 고딕" w:hAnsi="Times New Roman"/>
          <w:i/>
          <w:sz w:val="20"/>
          <w:szCs w:val="20"/>
        </w:rPr>
      </w:pPr>
    </w:p>
    <w:p w:rsidR="0031552F" w:rsidRPr="007E4FC0" w:rsidRDefault="0031552F" w:rsidP="007E4FC0">
      <w:pPr>
        <w:adjustRightInd w:val="0"/>
        <w:spacing w:after="0"/>
        <w:textAlignment w:val="baseline"/>
        <w:rPr>
          <w:rFonts w:eastAsia="맑은 고딕"/>
        </w:rPr>
      </w:pPr>
      <w:r w:rsidRPr="007E4FC0">
        <w:rPr>
          <w:rFonts w:eastAsia="맑은 고딕"/>
        </w:rPr>
        <w:t xml:space="preserve">In this case preambles for </w:t>
      </w:r>
      <w:r w:rsidRPr="007E4FC0">
        <w:rPr>
          <w:rFonts w:eastAsia="맑은 고딕" w:hint="cs"/>
        </w:rPr>
        <w:t>SDT using 4 step RA can start from end of preambles used for non SDT 4 step RA as described below.</w:t>
      </w:r>
    </w:p>
    <w:p w:rsidR="0031552F" w:rsidRPr="00470223" w:rsidRDefault="0031552F" w:rsidP="00470223">
      <w:pPr>
        <w:pStyle w:val="ListParagraph"/>
        <w:numPr>
          <w:ilvl w:val="1"/>
          <w:numId w:val="2"/>
        </w:numPr>
        <w:overflowPunct w:val="0"/>
        <w:autoSpaceDE w:val="0"/>
        <w:autoSpaceDN w:val="0"/>
        <w:adjustRightInd w:val="0"/>
        <w:snapToGrid/>
        <w:spacing w:after="0"/>
        <w:ind w:left="806" w:firstLineChars="0" w:hanging="403"/>
        <w:textAlignment w:val="baseline"/>
        <w:rPr>
          <w:rFonts w:ascii="Times New Roman" w:hAnsi="Times New Roman"/>
          <w:i/>
          <w:iCs/>
          <w:sz w:val="20"/>
          <w:szCs w:val="20"/>
        </w:rPr>
      </w:pPr>
      <w:r w:rsidRPr="003D699F">
        <w:rPr>
          <w:rFonts w:ascii="Times New Roman" w:hAnsi="Times New Roman"/>
          <w:i/>
          <w:iCs/>
          <w:sz w:val="20"/>
          <w:szCs w:val="20"/>
        </w:rPr>
        <w:t>ssb-perRACH-Occasion</w:t>
      </w:r>
      <w:r w:rsidRPr="003D699F">
        <w:rPr>
          <w:rFonts w:ascii="Times New Roman" w:hAnsi="Times New Roman"/>
          <w:i/>
          <w:iCs/>
          <w:color w:val="1F497D"/>
          <w:sz w:val="20"/>
          <w:szCs w:val="20"/>
        </w:rPr>
        <w:t xml:space="preserve"> </w:t>
      </w:r>
      <w:r w:rsidRPr="003D699F">
        <w:rPr>
          <w:rFonts w:ascii="Times New Roman" w:hAnsi="Times New Roman"/>
          <w:i/>
          <w:iCs/>
          <w:sz w:val="20"/>
          <w:szCs w:val="20"/>
        </w:rPr>
        <w:t xml:space="preserve">(N1) </w:t>
      </w:r>
      <w:r w:rsidRPr="003D699F">
        <w:rPr>
          <w:rFonts w:ascii="Times New Roman" w:hAnsi="Times New Roman"/>
          <w:iCs/>
          <w:sz w:val="20"/>
          <w:szCs w:val="20"/>
        </w:rPr>
        <w:t xml:space="preserve">configured for </w:t>
      </w:r>
      <w:r>
        <w:rPr>
          <w:rFonts w:ascii="Times New Roman" w:hAnsi="Times New Roman"/>
          <w:iCs/>
          <w:sz w:val="20"/>
          <w:szCs w:val="20"/>
        </w:rPr>
        <w:t xml:space="preserve">non SDT </w:t>
      </w:r>
      <w:r w:rsidRPr="003D699F">
        <w:rPr>
          <w:rFonts w:ascii="Times New Roman" w:hAnsi="Times New Roman"/>
          <w:iCs/>
          <w:sz w:val="20"/>
          <w:szCs w:val="20"/>
        </w:rPr>
        <w:t>4 step RA</w:t>
      </w:r>
    </w:p>
    <w:p w:rsidR="00470223" w:rsidRPr="003D699F" w:rsidRDefault="00470223" w:rsidP="00470223">
      <w:pPr>
        <w:pStyle w:val="ListParagraph"/>
        <w:overflowPunct w:val="0"/>
        <w:autoSpaceDE w:val="0"/>
        <w:autoSpaceDN w:val="0"/>
        <w:adjustRightInd w:val="0"/>
        <w:snapToGrid/>
        <w:spacing w:after="0"/>
        <w:ind w:left="806" w:firstLineChars="0" w:firstLine="0"/>
        <w:textAlignment w:val="baseline"/>
        <w:rPr>
          <w:rFonts w:ascii="Times New Roman" w:hAnsi="Times New Roman"/>
          <w:i/>
          <w:iCs/>
          <w:sz w:val="20"/>
          <w:szCs w:val="20"/>
        </w:rPr>
      </w:pPr>
    </w:p>
    <w:p w:rsidR="0031552F" w:rsidRDefault="0031552F" w:rsidP="00470223">
      <w:pPr>
        <w:pStyle w:val="ListParagraph"/>
        <w:numPr>
          <w:ilvl w:val="1"/>
          <w:numId w:val="2"/>
        </w:numPr>
        <w:overflowPunct w:val="0"/>
        <w:autoSpaceDE w:val="0"/>
        <w:autoSpaceDN w:val="0"/>
        <w:adjustRightInd w:val="0"/>
        <w:snapToGrid/>
        <w:spacing w:after="0"/>
        <w:ind w:left="806" w:firstLineChars="0" w:hanging="403"/>
        <w:textAlignment w:val="baseline"/>
        <w:rPr>
          <w:rFonts w:ascii="Times New Roman" w:hAnsi="Times New Roman"/>
          <w:iCs/>
          <w:sz w:val="20"/>
          <w:szCs w:val="20"/>
        </w:rPr>
      </w:pPr>
      <w:r w:rsidRPr="003D699F">
        <w:rPr>
          <w:rFonts w:ascii="Times New Roman" w:hAnsi="Times New Roman"/>
          <w:i/>
          <w:iCs/>
          <w:sz w:val="20"/>
          <w:szCs w:val="20"/>
        </w:rPr>
        <w:t xml:space="preserve">CB-PreamblesPerSSB (R1) </w:t>
      </w:r>
      <w:r w:rsidRPr="003D699F">
        <w:rPr>
          <w:rFonts w:ascii="Times New Roman" w:hAnsi="Times New Roman"/>
          <w:iCs/>
          <w:sz w:val="20"/>
          <w:szCs w:val="20"/>
        </w:rPr>
        <w:t xml:space="preserve">configured for </w:t>
      </w:r>
      <w:r>
        <w:rPr>
          <w:rFonts w:ascii="Times New Roman" w:hAnsi="Times New Roman"/>
          <w:iCs/>
          <w:sz w:val="20"/>
          <w:szCs w:val="20"/>
        </w:rPr>
        <w:t xml:space="preserve">non SDT </w:t>
      </w:r>
      <w:r w:rsidRPr="003D699F">
        <w:rPr>
          <w:rFonts w:ascii="Times New Roman" w:hAnsi="Times New Roman"/>
          <w:iCs/>
          <w:sz w:val="20"/>
          <w:szCs w:val="20"/>
        </w:rPr>
        <w:t>4 step RA</w:t>
      </w:r>
    </w:p>
    <w:p w:rsidR="00470223" w:rsidRPr="003D699F" w:rsidRDefault="00470223" w:rsidP="00470223">
      <w:pPr>
        <w:pStyle w:val="ListParagraph"/>
        <w:overflowPunct w:val="0"/>
        <w:autoSpaceDE w:val="0"/>
        <w:autoSpaceDN w:val="0"/>
        <w:adjustRightInd w:val="0"/>
        <w:snapToGrid/>
        <w:spacing w:after="0"/>
        <w:ind w:left="806" w:firstLineChars="0" w:firstLine="0"/>
        <w:textAlignment w:val="baseline"/>
        <w:rPr>
          <w:rFonts w:ascii="Times New Roman" w:hAnsi="Times New Roman"/>
          <w:iCs/>
          <w:sz w:val="20"/>
          <w:szCs w:val="20"/>
        </w:rPr>
      </w:pPr>
    </w:p>
    <w:p w:rsidR="0031552F" w:rsidRPr="00470223" w:rsidRDefault="0031552F" w:rsidP="00470223">
      <w:pPr>
        <w:pStyle w:val="ListParagraph"/>
        <w:numPr>
          <w:ilvl w:val="1"/>
          <w:numId w:val="2"/>
        </w:numPr>
        <w:autoSpaceDE w:val="0"/>
        <w:autoSpaceDN w:val="0"/>
        <w:snapToGrid/>
        <w:spacing w:after="0"/>
        <w:ind w:left="806" w:firstLineChars="0" w:hanging="403"/>
        <w:jc w:val="both"/>
        <w:rPr>
          <w:rFonts w:ascii="Times New Roman" w:hAnsi="Times New Roman"/>
          <w:color w:val="000000"/>
          <w:sz w:val="20"/>
          <w:szCs w:val="20"/>
        </w:rPr>
      </w:pPr>
      <w:r w:rsidRPr="003D699F">
        <w:rPr>
          <w:rFonts w:ascii="Times New Roman" w:hAnsi="Times New Roman"/>
          <w:i/>
          <w:iCs/>
          <w:color w:val="000000"/>
          <w:sz w:val="20"/>
          <w:szCs w:val="20"/>
        </w:rPr>
        <w:t xml:space="preserve">CB-PreamblesPerSSB-SDT (X) </w:t>
      </w:r>
      <w:r w:rsidRPr="003D699F">
        <w:rPr>
          <w:rFonts w:ascii="Times New Roman" w:hAnsi="Times New Roman"/>
          <w:color w:val="000000"/>
          <w:sz w:val="20"/>
          <w:szCs w:val="20"/>
        </w:rPr>
        <w:t xml:space="preserve">is </w:t>
      </w:r>
      <w:r w:rsidRPr="003D699F">
        <w:rPr>
          <w:rFonts w:ascii="Times New Roman" w:hAnsi="Times New Roman"/>
          <w:sz w:val="20"/>
          <w:szCs w:val="20"/>
        </w:rPr>
        <w:t>configured for SDT using 4 step RA</w:t>
      </w:r>
    </w:p>
    <w:p w:rsidR="00470223" w:rsidRPr="003D699F" w:rsidRDefault="00470223" w:rsidP="00470223">
      <w:pPr>
        <w:pStyle w:val="ListParagraph"/>
        <w:autoSpaceDE w:val="0"/>
        <w:autoSpaceDN w:val="0"/>
        <w:snapToGrid/>
        <w:spacing w:after="0"/>
        <w:ind w:left="806" w:firstLineChars="0" w:firstLine="0"/>
        <w:jc w:val="both"/>
        <w:rPr>
          <w:rFonts w:ascii="Times New Roman" w:hAnsi="Times New Roman"/>
          <w:color w:val="000000"/>
          <w:sz w:val="20"/>
          <w:szCs w:val="20"/>
        </w:rPr>
      </w:pPr>
    </w:p>
    <w:p w:rsidR="00470223" w:rsidRDefault="0031552F" w:rsidP="00470223">
      <w:pPr>
        <w:pStyle w:val="ListParagraph"/>
        <w:numPr>
          <w:ilvl w:val="1"/>
          <w:numId w:val="2"/>
        </w:numPr>
        <w:overflowPunct w:val="0"/>
        <w:autoSpaceDE w:val="0"/>
        <w:autoSpaceDN w:val="0"/>
        <w:adjustRightInd w:val="0"/>
        <w:snapToGrid/>
        <w:spacing w:after="0"/>
        <w:ind w:left="806" w:firstLineChars="0" w:hanging="403"/>
        <w:textAlignment w:val="baseline"/>
        <w:rPr>
          <w:rFonts w:ascii="Times New Roman" w:hAnsi="Times New Roman"/>
          <w:sz w:val="20"/>
          <w:szCs w:val="20"/>
        </w:rPr>
      </w:pPr>
      <w:r w:rsidRPr="003D699F">
        <w:rPr>
          <w:rFonts w:ascii="Times New Roman" w:hAnsi="Times New Roman"/>
          <w:sz w:val="20"/>
          <w:szCs w:val="20"/>
        </w:rPr>
        <w:t xml:space="preserve">if </w:t>
      </w:r>
      <m:oMath>
        <m:r>
          <w:rPr>
            <w:rFonts w:ascii="Cambria Math" w:hAnsi="Cambria Math"/>
          </w:rPr>
          <m:t>N1&lt;1</m:t>
        </m:r>
      </m:oMath>
      <w:r w:rsidRPr="003D699F">
        <w:rPr>
          <w:rFonts w:ascii="Times New Roman" w:hAnsi="Times New Roman"/>
          <w:sz w:val="20"/>
          <w:szCs w:val="20"/>
        </w:rPr>
        <w:t xml:space="preserve">, one SS/PBCH block is mapped to </w:t>
      </w:r>
      <m:oMath>
        <m:f>
          <m:fPr>
            <m:type m:val="lin"/>
            <m:ctrlPr>
              <w:rPr>
                <w:rFonts w:ascii="Cambria Math" w:hAnsi="Cambria Math"/>
                <w:i/>
              </w:rPr>
            </m:ctrlPr>
          </m:fPr>
          <m:num>
            <m:r>
              <w:rPr>
                <w:rFonts w:ascii="Cambria Math" w:hAnsi="Cambria Math"/>
              </w:rPr>
              <m:t>1</m:t>
            </m:r>
          </m:num>
          <m:den>
            <m:r>
              <w:rPr>
                <w:rFonts w:ascii="Cambria Math" w:hAnsi="Cambria Math"/>
              </w:rPr>
              <m:t>N1</m:t>
            </m:r>
          </m:den>
        </m:f>
      </m:oMath>
      <w:r w:rsidRPr="003D699F">
        <w:rPr>
          <w:rFonts w:ascii="Times New Roman" w:hAnsi="Times New Roman"/>
          <w:sz w:val="20"/>
          <w:szCs w:val="20"/>
        </w:rPr>
        <w:t xml:space="preserve"> consecutive valid PRACH occasions and </w:t>
      </w:r>
      <m:oMath>
        <m:r>
          <w:rPr>
            <w:rFonts w:ascii="Cambria Math" w:hAnsi="Cambria Math"/>
          </w:rPr>
          <m:t>X</m:t>
        </m:r>
      </m:oMath>
      <w:r w:rsidRPr="003D699F">
        <w:rPr>
          <w:rFonts w:ascii="Times New Roman" w:hAnsi="Times New Roman"/>
          <w:sz w:val="20"/>
          <w:szCs w:val="20"/>
        </w:rPr>
        <w:t xml:space="preserve"> contention based preambles with consecutive indexes associated with the SS/PBCH block per valid PRACH occasion start from preamble index </w:t>
      </w:r>
      <m:oMath>
        <m:r>
          <w:rPr>
            <w:rFonts w:ascii="Cambria Math" w:hAnsi="Cambria Math"/>
          </w:rPr>
          <m:t>R1</m:t>
        </m:r>
      </m:oMath>
      <w:r w:rsidRPr="003D699F">
        <w:rPr>
          <w:rFonts w:ascii="Times New Roman" w:hAnsi="Times New Roman"/>
          <w:sz w:val="20"/>
          <w:szCs w:val="20"/>
        </w:rPr>
        <w:t>.</w:t>
      </w:r>
      <w:r w:rsidR="00470223">
        <w:rPr>
          <w:rFonts w:ascii="Times New Roman" w:hAnsi="Times New Roman"/>
          <w:sz w:val="20"/>
          <w:szCs w:val="20"/>
        </w:rPr>
        <w:t xml:space="preserve"> </w:t>
      </w:r>
      <w:r w:rsidR="00A33886">
        <w:rPr>
          <w:rFonts w:ascii="Times New Roman" w:hAnsi="Times New Roman"/>
          <w:sz w:val="20"/>
          <w:szCs w:val="20"/>
        </w:rPr>
        <w:t xml:space="preserve">An example is illustrated in </w:t>
      </w:r>
      <w:r w:rsidR="00A328D4">
        <w:rPr>
          <w:rFonts w:ascii="Times New Roman" w:hAnsi="Times New Roman"/>
          <w:sz w:val="20"/>
          <w:szCs w:val="20"/>
        </w:rPr>
        <w:t>F</w:t>
      </w:r>
      <w:r w:rsidR="00470223">
        <w:rPr>
          <w:rFonts w:ascii="Times New Roman" w:hAnsi="Times New Roman"/>
          <w:sz w:val="20"/>
          <w:szCs w:val="20"/>
        </w:rPr>
        <w:t>igure 1(A).</w:t>
      </w:r>
    </w:p>
    <w:p w:rsidR="00470223" w:rsidRDefault="0031552F" w:rsidP="00470223">
      <w:pPr>
        <w:pStyle w:val="ListParagraph"/>
        <w:overflowPunct w:val="0"/>
        <w:autoSpaceDE w:val="0"/>
        <w:autoSpaceDN w:val="0"/>
        <w:adjustRightInd w:val="0"/>
        <w:snapToGrid/>
        <w:spacing w:after="0"/>
        <w:ind w:left="806" w:firstLineChars="0" w:firstLine="0"/>
        <w:textAlignment w:val="baseline"/>
        <w:rPr>
          <w:rFonts w:ascii="Times New Roman" w:hAnsi="Times New Roman"/>
          <w:sz w:val="20"/>
          <w:szCs w:val="20"/>
        </w:rPr>
      </w:pPr>
      <w:r w:rsidRPr="003D699F">
        <w:rPr>
          <w:rFonts w:ascii="Times New Roman" w:hAnsi="Times New Roman"/>
          <w:sz w:val="20"/>
          <w:szCs w:val="20"/>
        </w:rPr>
        <w:t xml:space="preserve"> </w:t>
      </w:r>
    </w:p>
    <w:p w:rsidR="00470223" w:rsidRPr="000640AF" w:rsidRDefault="0031552F" w:rsidP="00470223">
      <w:pPr>
        <w:pStyle w:val="ListParagraph"/>
        <w:numPr>
          <w:ilvl w:val="1"/>
          <w:numId w:val="2"/>
        </w:numPr>
        <w:overflowPunct w:val="0"/>
        <w:autoSpaceDE w:val="0"/>
        <w:autoSpaceDN w:val="0"/>
        <w:adjustRightInd w:val="0"/>
        <w:snapToGrid/>
        <w:spacing w:after="0"/>
        <w:ind w:left="806" w:firstLineChars="0" w:hanging="403"/>
        <w:textAlignment w:val="baseline"/>
        <w:rPr>
          <w:rFonts w:ascii="Times New Roman" w:hAnsi="Times New Roman"/>
          <w:sz w:val="20"/>
          <w:szCs w:val="20"/>
        </w:rPr>
      </w:pPr>
      <w:r w:rsidRPr="000932E9">
        <w:rPr>
          <w:rFonts w:ascii="Times New Roman" w:hAnsi="Times New Roman"/>
          <w:sz w:val="20"/>
          <w:szCs w:val="20"/>
        </w:rPr>
        <w:t xml:space="preserve">If </w:t>
      </w:r>
      <m:oMath>
        <m:r>
          <w:rPr>
            <w:rFonts w:ascii="Cambria Math" w:hAnsi="Cambria Math"/>
          </w:rPr>
          <m:t>N1≥1</m:t>
        </m:r>
      </m:oMath>
      <w:r w:rsidRPr="000932E9">
        <w:rPr>
          <w:rFonts w:ascii="Times New Roman" w:hAnsi="Times New Roman"/>
          <w:sz w:val="20"/>
          <w:szCs w:val="20"/>
        </w:rPr>
        <w:t xml:space="preserve">, </w:t>
      </w:r>
      <m:oMath>
        <m:r>
          <w:rPr>
            <w:rFonts w:ascii="Cambria Math" w:hAnsi="Cambria Math"/>
          </w:rPr>
          <m:t>X</m:t>
        </m:r>
      </m:oMath>
      <w:r w:rsidRPr="000932E9">
        <w:rPr>
          <w:rFonts w:ascii="Times New Roman" w:hAnsi="Times New Roman"/>
          <w:sz w:val="20"/>
          <w:szCs w:val="20"/>
        </w:rPr>
        <w:t xml:space="preserve"> contention based preambles with consecutive indexes associated with SS/PBCH block </w:t>
      </w:r>
      <m:oMath>
        <m:r>
          <w:rPr>
            <w:rFonts w:ascii="Cambria Math" w:hAnsi="Cambria Math"/>
          </w:rPr>
          <m:t>n</m:t>
        </m:r>
      </m:oMath>
      <w:r w:rsidRPr="000932E9">
        <w:rPr>
          <w:rFonts w:ascii="Times New Roman" w:hAnsi="Times New Roman"/>
          <w:sz w:val="20"/>
          <w:szCs w:val="20"/>
        </w:rPr>
        <w:t xml:space="preserve">, </w:t>
      </w:r>
      <m:oMath>
        <m:r>
          <w:rPr>
            <w:rFonts w:ascii="Cambria Math" w:hAnsi="Cambria Math"/>
          </w:rPr>
          <m:t>0≤n≤N1-1</m:t>
        </m:r>
      </m:oMath>
      <w:r w:rsidRPr="000932E9">
        <w:rPr>
          <w:rFonts w:ascii="Times New Roman" w:hAnsi="Times New Roman"/>
          <w:sz w:val="20"/>
          <w:szCs w:val="20"/>
        </w:rPr>
        <w:t xml:space="preserve">, per valid PRACH occasion start from preamble index </w:t>
      </w:r>
      <m:oMath>
        <m:r>
          <w:rPr>
            <w:rFonts w:ascii="Cambria Math" w:hAnsi="Cambria Math"/>
          </w:rPr>
          <w:lastRenderedPageBreak/>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N1</m:t>
            </m:r>
          </m:den>
        </m:f>
        <m:r>
          <w:rPr>
            <w:rFonts w:ascii="Cambria Math" w:hAnsi="Cambria Math"/>
          </w:rPr>
          <m:t>+R1</m:t>
        </m:r>
      </m:oMath>
      <w:r w:rsidRPr="000932E9">
        <w:rPr>
          <w:rFonts w:ascii="Times New Roman" w:hAnsi="Times New Roman"/>
          <w:sz w:val="20"/>
          <w:szCs w:val="20"/>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0932E9">
        <w:rPr>
          <w:rFonts w:ascii="Times New Roman" w:hAnsi="Times New Roman"/>
          <w:sz w:val="20"/>
          <w:szCs w:val="20"/>
        </w:rPr>
        <w:t xml:space="preserve"> is provided by </w:t>
      </w:r>
      <w:r w:rsidRPr="000932E9">
        <w:rPr>
          <w:rFonts w:ascii="Times New Roman" w:hAnsi="Times New Roman"/>
          <w:i/>
          <w:noProof/>
          <w:sz w:val="20"/>
          <w:szCs w:val="20"/>
        </w:rPr>
        <w:t>totalNumberOfRA-Preambles</w:t>
      </w:r>
      <w:r w:rsidRPr="000932E9">
        <w:rPr>
          <w:rFonts w:ascii="Times New Roman" w:hAnsi="Times New Roman"/>
          <w:noProof/>
          <w:sz w:val="20"/>
          <w:szCs w:val="20"/>
        </w:rPr>
        <w:t xml:space="preserve"> for 4 step random access procedure.</w:t>
      </w:r>
      <w:r w:rsidR="00A33886" w:rsidRPr="000932E9">
        <w:rPr>
          <w:rFonts w:ascii="Times New Roman" w:hAnsi="Times New Roman"/>
          <w:sz w:val="20"/>
          <w:szCs w:val="20"/>
        </w:rPr>
        <w:t xml:space="preserve"> An example is illustrated in </w:t>
      </w:r>
      <w:r w:rsidR="00A328D4">
        <w:rPr>
          <w:rFonts w:ascii="Times New Roman" w:hAnsi="Times New Roman"/>
          <w:sz w:val="20"/>
          <w:szCs w:val="20"/>
        </w:rPr>
        <w:t>F</w:t>
      </w:r>
      <w:r w:rsidR="00A33886" w:rsidRPr="000932E9">
        <w:rPr>
          <w:rFonts w:ascii="Times New Roman" w:hAnsi="Times New Roman"/>
          <w:sz w:val="20"/>
          <w:szCs w:val="20"/>
        </w:rPr>
        <w:t>igure 1(B).</w:t>
      </w:r>
    </w:p>
    <w:p w:rsidR="00470223" w:rsidRPr="00470223" w:rsidRDefault="0063723A" w:rsidP="00470223">
      <w:pPr>
        <w:adjustRightInd w:val="0"/>
        <w:spacing w:after="0"/>
        <w:jc w:val="center"/>
        <w:textAlignment w:val="baseline"/>
        <w:rPr>
          <w:rFonts w:eastAsia="Yu Mincho"/>
        </w:rPr>
      </w:pPr>
      <w:r>
        <w:object w:dxaOrig="8977" w:dyaOrig="7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369.6pt" o:ole="">
            <v:imagedata r:id="rId5" o:title=""/>
          </v:shape>
          <o:OLEObject Type="Embed" ProgID="Visio.Drawing.15" ShapeID="_x0000_i1025" DrawAspect="Content" ObjectID="_1689489623" r:id="rId6"/>
        </w:object>
      </w:r>
    </w:p>
    <w:p w:rsidR="00470223" w:rsidRPr="00470223" w:rsidRDefault="00470223" w:rsidP="00470223">
      <w:pPr>
        <w:pStyle w:val="ListParagraph"/>
        <w:overflowPunct w:val="0"/>
        <w:autoSpaceDE w:val="0"/>
        <w:autoSpaceDN w:val="0"/>
        <w:adjustRightInd w:val="0"/>
        <w:snapToGrid/>
        <w:spacing w:after="0"/>
        <w:ind w:firstLineChars="0" w:firstLine="0"/>
        <w:jc w:val="center"/>
        <w:textAlignment w:val="baseline"/>
        <w:rPr>
          <w:rFonts w:ascii="Times New Roman" w:eastAsia="DengXian" w:hAnsi="Times New Roman"/>
          <w:b/>
          <w:sz w:val="20"/>
          <w:szCs w:val="20"/>
        </w:rPr>
      </w:pPr>
      <w:r w:rsidRPr="00470223">
        <w:rPr>
          <w:rFonts w:ascii="Times New Roman" w:eastAsia="DengXian" w:hAnsi="Times New Roman"/>
          <w:b/>
          <w:sz w:val="20"/>
          <w:szCs w:val="20"/>
        </w:rPr>
        <w:t>Figure 1</w:t>
      </w:r>
    </w:p>
    <w:p w:rsidR="00470223" w:rsidRPr="00470223" w:rsidRDefault="00470223" w:rsidP="00470223">
      <w:pPr>
        <w:pStyle w:val="ListParagraph"/>
        <w:overflowPunct w:val="0"/>
        <w:autoSpaceDE w:val="0"/>
        <w:autoSpaceDN w:val="0"/>
        <w:adjustRightInd w:val="0"/>
        <w:snapToGrid/>
        <w:spacing w:after="0"/>
        <w:ind w:firstLineChars="0" w:firstLine="0"/>
        <w:jc w:val="center"/>
        <w:textAlignment w:val="baseline"/>
        <w:rPr>
          <w:rFonts w:ascii="Times New Roman" w:eastAsia="DengXian" w:hAnsi="Times New Roman"/>
          <w:sz w:val="20"/>
          <w:szCs w:val="20"/>
        </w:rPr>
      </w:pPr>
    </w:p>
    <w:p w:rsidR="0031552F" w:rsidRDefault="0031552F" w:rsidP="0031552F">
      <w:pPr>
        <w:pStyle w:val="ListParagraph"/>
        <w:overflowPunct w:val="0"/>
        <w:autoSpaceDE w:val="0"/>
        <w:autoSpaceDN w:val="0"/>
        <w:adjustRightInd w:val="0"/>
        <w:snapToGrid/>
        <w:spacing w:after="0"/>
        <w:ind w:firstLineChars="0" w:firstLine="0"/>
        <w:textAlignment w:val="baseline"/>
        <w:rPr>
          <w:rFonts w:ascii="Times New Roman" w:eastAsia="맑은 고딕" w:hAnsi="Times New Roman"/>
          <w:i/>
          <w:sz w:val="20"/>
          <w:szCs w:val="20"/>
        </w:rPr>
      </w:pPr>
      <w:r w:rsidRPr="003D699F">
        <w:rPr>
          <w:rFonts w:ascii="Times New Roman" w:eastAsia="맑은 고딕" w:hAnsi="Times New Roman"/>
          <w:i/>
          <w:sz w:val="20"/>
          <w:szCs w:val="20"/>
        </w:rPr>
        <w:t>Case 2: 2 step RA is configured and ROs for 2 step RA are shared with 4 step RA</w:t>
      </w:r>
    </w:p>
    <w:p w:rsidR="0031552F" w:rsidRPr="001D404F" w:rsidRDefault="0031552F" w:rsidP="0031552F">
      <w:pPr>
        <w:pStyle w:val="ListParagraph"/>
        <w:overflowPunct w:val="0"/>
        <w:autoSpaceDE w:val="0"/>
        <w:autoSpaceDN w:val="0"/>
        <w:adjustRightInd w:val="0"/>
        <w:snapToGrid/>
        <w:spacing w:after="0"/>
        <w:ind w:firstLineChars="0" w:firstLine="0"/>
        <w:textAlignment w:val="baseline"/>
        <w:rPr>
          <w:rFonts w:ascii="Times New Roman" w:eastAsia="맑은 고딕" w:hAnsi="Times New Roman"/>
          <w:i/>
          <w:sz w:val="20"/>
          <w:szCs w:val="20"/>
        </w:rPr>
      </w:pPr>
    </w:p>
    <w:p w:rsidR="0031552F" w:rsidRPr="003D699F" w:rsidRDefault="0031552F" w:rsidP="0031552F">
      <w:pPr>
        <w:pStyle w:val="ListParagraph"/>
        <w:overflowPunct w:val="0"/>
        <w:autoSpaceDE w:val="0"/>
        <w:autoSpaceDN w:val="0"/>
        <w:adjustRightInd w:val="0"/>
        <w:snapToGrid/>
        <w:spacing w:after="0"/>
        <w:ind w:firstLineChars="0" w:firstLine="0"/>
        <w:textAlignment w:val="baseline"/>
        <w:rPr>
          <w:rFonts w:ascii="Times New Roman" w:eastAsia="맑은 고딕" w:hAnsi="Times New Roman"/>
          <w:sz w:val="20"/>
          <w:szCs w:val="20"/>
        </w:rPr>
      </w:pPr>
      <w:r w:rsidRPr="003D699F">
        <w:rPr>
          <w:rFonts w:ascii="Times New Roman" w:eastAsia="맑은 고딕" w:hAnsi="Times New Roman"/>
          <w:sz w:val="20"/>
          <w:szCs w:val="20"/>
        </w:rPr>
        <w:t xml:space="preserve">In this case preambles for </w:t>
      </w:r>
      <w:r w:rsidRPr="003D699F">
        <w:rPr>
          <w:rFonts w:ascii="Times New Roman" w:eastAsia="맑은 고딕" w:hAnsi="Times New Roman" w:hint="cs"/>
          <w:sz w:val="20"/>
          <w:szCs w:val="20"/>
        </w:rPr>
        <w:t>SDT using 4 step RA can start from end of preambles used for non SDT 4 step RA</w:t>
      </w:r>
      <w:r>
        <w:rPr>
          <w:rFonts w:ascii="Times New Roman" w:eastAsia="맑은 고딕" w:hAnsi="Times New Roman"/>
          <w:sz w:val="20"/>
          <w:szCs w:val="20"/>
        </w:rPr>
        <w:t xml:space="preserve"> and non SDT 2 step RA</w:t>
      </w:r>
      <w:r w:rsidRPr="003D699F">
        <w:rPr>
          <w:rFonts w:ascii="Times New Roman" w:eastAsia="맑은 고딕" w:hAnsi="Times New Roman" w:hint="cs"/>
          <w:sz w:val="20"/>
          <w:szCs w:val="20"/>
        </w:rPr>
        <w:t xml:space="preserve"> as described below.</w:t>
      </w:r>
      <w:r>
        <w:rPr>
          <w:rFonts w:ascii="Times New Roman" w:eastAsia="맑은 고딕" w:hAnsi="Times New Roman"/>
          <w:sz w:val="20"/>
          <w:szCs w:val="20"/>
        </w:rPr>
        <w:t xml:space="preserve"> Note that non SDT 4 step RA preambles always follow non SDT 2 step RA preambles when ROs for </w:t>
      </w:r>
    </w:p>
    <w:p w:rsidR="0031552F" w:rsidRPr="003D699F" w:rsidRDefault="0031552F" w:rsidP="0031552F">
      <w:pPr>
        <w:pStyle w:val="ListParagraph"/>
        <w:overflowPunct w:val="0"/>
        <w:autoSpaceDE w:val="0"/>
        <w:autoSpaceDN w:val="0"/>
        <w:adjustRightInd w:val="0"/>
        <w:snapToGrid/>
        <w:spacing w:after="0"/>
        <w:ind w:left="1200" w:firstLineChars="0" w:firstLine="0"/>
        <w:textAlignment w:val="baseline"/>
        <w:rPr>
          <w:rFonts w:ascii="Times New Roman" w:eastAsia="맑은 고딕" w:hAnsi="Times New Roman"/>
          <w:i/>
          <w:sz w:val="20"/>
          <w:szCs w:val="20"/>
        </w:rPr>
      </w:pPr>
    </w:p>
    <w:p w:rsidR="0031552F" w:rsidRPr="00945028" w:rsidRDefault="0031552F" w:rsidP="0031552F">
      <w:pPr>
        <w:pStyle w:val="ListParagraph"/>
        <w:numPr>
          <w:ilvl w:val="1"/>
          <w:numId w:val="2"/>
        </w:numPr>
        <w:overflowPunct w:val="0"/>
        <w:autoSpaceDE w:val="0"/>
        <w:autoSpaceDN w:val="0"/>
        <w:adjustRightInd w:val="0"/>
        <w:snapToGrid/>
        <w:spacing w:after="0"/>
        <w:ind w:firstLineChars="0"/>
        <w:textAlignment w:val="baseline"/>
        <w:rPr>
          <w:rFonts w:ascii="Times New Roman" w:hAnsi="Times New Roman"/>
          <w:i/>
          <w:iCs/>
          <w:sz w:val="20"/>
          <w:szCs w:val="20"/>
        </w:rPr>
      </w:pPr>
      <w:r w:rsidRPr="003D699F">
        <w:rPr>
          <w:rFonts w:ascii="Times New Roman" w:hAnsi="Times New Roman"/>
          <w:i/>
          <w:iCs/>
          <w:sz w:val="20"/>
          <w:szCs w:val="20"/>
        </w:rPr>
        <w:t>ssb-perRACH-Occasion</w:t>
      </w:r>
      <w:r w:rsidRPr="003D699F">
        <w:rPr>
          <w:rFonts w:ascii="Times New Roman" w:hAnsi="Times New Roman"/>
          <w:i/>
          <w:iCs/>
          <w:color w:val="1F497D"/>
          <w:sz w:val="20"/>
          <w:szCs w:val="20"/>
        </w:rPr>
        <w:t xml:space="preserve"> </w:t>
      </w:r>
      <w:r w:rsidRPr="003D699F">
        <w:rPr>
          <w:rFonts w:ascii="Times New Roman" w:hAnsi="Times New Roman"/>
          <w:i/>
          <w:iCs/>
          <w:sz w:val="20"/>
          <w:szCs w:val="20"/>
        </w:rPr>
        <w:t xml:space="preserve">(N1) </w:t>
      </w:r>
      <w:r w:rsidRPr="003D699F">
        <w:rPr>
          <w:rFonts w:ascii="Times New Roman" w:hAnsi="Times New Roman"/>
          <w:iCs/>
          <w:sz w:val="20"/>
          <w:szCs w:val="20"/>
        </w:rPr>
        <w:t xml:space="preserve">configured for </w:t>
      </w:r>
      <w:r>
        <w:rPr>
          <w:rFonts w:ascii="Times New Roman" w:hAnsi="Times New Roman"/>
          <w:iCs/>
          <w:sz w:val="20"/>
          <w:szCs w:val="20"/>
        </w:rPr>
        <w:t xml:space="preserve">non SDT </w:t>
      </w:r>
      <w:r w:rsidRPr="003D699F">
        <w:rPr>
          <w:rFonts w:ascii="Times New Roman" w:hAnsi="Times New Roman"/>
          <w:iCs/>
          <w:sz w:val="20"/>
          <w:szCs w:val="20"/>
        </w:rPr>
        <w:t>4 step RA</w:t>
      </w:r>
    </w:p>
    <w:p w:rsidR="00945028" w:rsidRPr="003D699F" w:rsidRDefault="00945028" w:rsidP="00945028">
      <w:pPr>
        <w:pStyle w:val="ListParagraph"/>
        <w:overflowPunct w:val="0"/>
        <w:autoSpaceDE w:val="0"/>
        <w:autoSpaceDN w:val="0"/>
        <w:adjustRightInd w:val="0"/>
        <w:snapToGrid/>
        <w:spacing w:after="0"/>
        <w:ind w:left="800" w:firstLineChars="0" w:firstLine="0"/>
        <w:textAlignment w:val="baseline"/>
        <w:rPr>
          <w:rFonts w:ascii="Times New Roman" w:hAnsi="Times New Roman"/>
          <w:i/>
          <w:iCs/>
          <w:sz w:val="20"/>
          <w:szCs w:val="20"/>
        </w:rPr>
      </w:pPr>
    </w:p>
    <w:p w:rsidR="0031552F" w:rsidRDefault="0031552F" w:rsidP="0031552F">
      <w:pPr>
        <w:pStyle w:val="ListParagraph"/>
        <w:numPr>
          <w:ilvl w:val="1"/>
          <w:numId w:val="2"/>
        </w:numPr>
        <w:overflowPunct w:val="0"/>
        <w:autoSpaceDE w:val="0"/>
        <w:autoSpaceDN w:val="0"/>
        <w:adjustRightInd w:val="0"/>
        <w:snapToGrid/>
        <w:spacing w:after="0"/>
        <w:ind w:firstLineChars="0"/>
        <w:textAlignment w:val="baseline"/>
        <w:rPr>
          <w:rFonts w:ascii="Times New Roman" w:hAnsi="Times New Roman"/>
          <w:iCs/>
          <w:sz w:val="20"/>
          <w:szCs w:val="20"/>
        </w:rPr>
      </w:pPr>
      <w:r w:rsidRPr="003D699F">
        <w:rPr>
          <w:rFonts w:ascii="Times New Roman" w:hAnsi="Times New Roman"/>
          <w:i/>
          <w:iCs/>
          <w:sz w:val="20"/>
          <w:szCs w:val="20"/>
        </w:rPr>
        <w:t xml:space="preserve">CB-PreamblesPerSSB (R1) </w:t>
      </w:r>
      <w:r w:rsidRPr="003D699F">
        <w:rPr>
          <w:rFonts w:ascii="Times New Roman" w:hAnsi="Times New Roman"/>
          <w:iCs/>
          <w:sz w:val="20"/>
          <w:szCs w:val="20"/>
        </w:rPr>
        <w:t xml:space="preserve">configured for </w:t>
      </w:r>
      <w:r>
        <w:rPr>
          <w:rFonts w:ascii="Times New Roman" w:hAnsi="Times New Roman"/>
          <w:iCs/>
          <w:sz w:val="20"/>
          <w:szCs w:val="20"/>
        </w:rPr>
        <w:t xml:space="preserve">non SDT </w:t>
      </w:r>
      <w:r w:rsidRPr="003D699F">
        <w:rPr>
          <w:rFonts w:ascii="Times New Roman" w:hAnsi="Times New Roman"/>
          <w:iCs/>
          <w:sz w:val="20"/>
          <w:szCs w:val="20"/>
        </w:rPr>
        <w:t>4 step RA</w:t>
      </w:r>
    </w:p>
    <w:p w:rsidR="00945028" w:rsidRPr="003D699F" w:rsidRDefault="00945028" w:rsidP="00945028">
      <w:pPr>
        <w:pStyle w:val="ListParagraph"/>
        <w:overflowPunct w:val="0"/>
        <w:autoSpaceDE w:val="0"/>
        <w:autoSpaceDN w:val="0"/>
        <w:adjustRightInd w:val="0"/>
        <w:snapToGrid/>
        <w:spacing w:after="0"/>
        <w:ind w:left="800" w:firstLineChars="0" w:firstLine="0"/>
        <w:textAlignment w:val="baseline"/>
        <w:rPr>
          <w:rFonts w:ascii="Times New Roman" w:hAnsi="Times New Roman"/>
          <w:iCs/>
          <w:sz w:val="20"/>
          <w:szCs w:val="20"/>
        </w:rPr>
      </w:pPr>
    </w:p>
    <w:p w:rsidR="0031552F" w:rsidRPr="00945028" w:rsidRDefault="0031552F" w:rsidP="0031552F">
      <w:pPr>
        <w:pStyle w:val="ListParagraph"/>
        <w:numPr>
          <w:ilvl w:val="1"/>
          <w:numId w:val="2"/>
        </w:numPr>
        <w:overflowPunct w:val="0"/>
        <w:autoSpaceDE w:val="0"/>
        <w:autoSpaceDN w:val="0"/>
        <w:adjustRightInd w:val="0"/>
        <w:snapToGrid/>
        <w:spacing w:after="0"/>
        <w:ind w:firstLineChars="0"/>
        <w:textAlignment w:val="baseline"/>
        <w:rPr>
          <w:rFonts w:ascii="Times New Roman" w:hAnsi="Times New Roman"/>
          <w:i/>
          <w:iCs/>
          <w:sz w:val="20"/>
          <w:szCs w:val="20"/>
        </w:rPr>
      </w:pPr>
      <w:r w:rsidRPr="003D699F">
        <w:rPr>
          <w:rFonts w:ascii="Times New Roman" w:hAnsi="Times New Roman"/>
          <w:i/>
          <w:iCs/>
          <w:sz w:val="20"/>
          <w:szCs w:val="20"/>
        </w:rPr>
        <w:t xml:space="preserve">CB-PreamblesPerSSB (R2) </w:t>
      </w:r>
      <w:r w:rsidRPr="003D699F">
        <w:rPr>
          <w:rFonts w:ascii="Times New Roman" w:hAnsi="Times New Roman"/>
          <w:iCs/>
          <w:sz w:val="20"/>
          <w:szCs w:val="20"/>
        </w:rPr>
        <w:t xml:space="preserve">configured for </w:t>
      </w:r>
      <w:r>
        <w:rPr>
          <w:rFonts w:ascii="Times New Roman" w:hAnsi="Times New Roman"/>
          <w:iCs/>
          <w:sz w:val="20"/>
          <w:szCs w:val="20"/>
        </w:rPr>
        <w:t xml:space="preserve">non SDT </w:t>
      </w:r>
      <w:r w:rsidRPr="003D699F">
        <w:rPr>
          <w:rFonts w:ascii="Times New Roman" w:hAnsi="Times New Roman"/>
          <w:iCs/>
          <w:sz w:val="20"/>
          <w:szCs w:val="20"/>
        </w:rPr>
        <w:t>2 step RA</w:t>
      </w:r>
    </w:p>
    <w:p w:rsidR="00945028" w:rsidRPr="003D699F" w:rsidRDefault="00945028" w:rsidP="00945028">
      <w:pPr>
        <w:pStyle w:val="ListParagraph"/>
        <w:overflowPunct w:val="0"/>
        <w:autoSpaceDE w:val="0"/>
        <w:autoSpaceDN w:val="0"/>
        <w:adjustRightInd w:val="0"/>
        <w:snapToGrid/>
        <w:spacing w:after="0"/>
        <w:ind w:left="800" w:firstLineChars="0" w:firstLine="0"/>
        <w:textAlignment w:val="baseline"/>
        <w:rPr>
          <w:rFonts w:ascii="Times New Roman" w:hAnsi="Times New Roman"/>
          <w:i/>
          <w:iCs/>
          <w:sz w:val="20"/>
          <w:szCs w:val="20"/>
        </w:rPr>
      </w:pPr>
    </w:p>
    <w:p w:rsidR="0031552F" w:rsidRPr="00945028" w:rsidRDefault="0031552F" w:rsidP="0031552F">
      <w:pPr>
        <w:pStyle w:val="ListParagraph"/>
        <w:numPr>
          <w:ilvl w:val="1"/>
          <w:numId w:val="2"/>
        </w:numPr>
        <w:autoSpaceDE w:val="0"/>
        <w:autoSpaceDN w:val="0"/>
        <w:snapToGrid/>
        <w:spacing w:after="0"/>
        <w:ind w:firstLineChars="0"/>
        <w:jc w:val="both"/>
        <w:rPr>
          <w:rFonts w:ascii="Times New Roman" w:hAnsi="Times New Roman"/>
          <w:color w:val="000000"/>
          <w:sz w:val="20"/>
          <w:szCs w:val="20"/>
        </w:rPr>
      </w:pPr>
      <w:r w:rsidRPr="003D699F">
        <w:rPr>
          <w:rFonts w:ascii="Times New Roman" w:hAnsi="Times New Roman"/>
          <w:i/>
          <w:iCs/>
          <w:color w:val="000000"/>
          <w:sz w:val="20"/>
          <w:szCs w:val="20"/>
        </w:rPr>
        <w:t xml:space="preserve">CB-PreamblesPerSSB-SDT (X) </w:t>
      </w:r>
      <w:r w:rsidRPr="003D699F">
        <w:rPr>
          <w:rFonts w:ascii="Times New Roman" w:hAnsi="Times New Roman"/>
          <w:color w:val="000000"/>
          <w:sz w:val="20"/>
          <w:szCs w:val="20"/>
        </w:rPr>
        <w:t xml:space="preserve">is </w:t>
      </w:r>
      <w:r w:rsidRPr="003D699F">
        <w:rPr>
          <w:rFonts w:ascii="Times New Roman" w:hAnsi="Times New Roman"/>
          <w:sz w:val="20"/>
          <w:szCs w:val="20"/>
        </w:rPr>
        <w:t>configured for SDT using 4 step RA</w:t>
      </w:r>
    </w:p>
    <w:p w:rsidR="00945028" w:rsidRPr="003D699F" w:rsidRDefault="00945028" w:rsidP="00945028">
      <w:pPr>
        <w:pStyle w:val="ListParagraph"/>
        <w:autoSpaceDE w:val="0"/>
        <w:autoSpaceDN w:val="0"/>
        <w:snapToGrid/>
        <w:spacing w:after="0"/>
        <w:ind w:left="800" w:firstLineChars="0" w:firstLine="0"/>
        <w:jc w:val="both"/>
        <w:rPr>
          <w:rFonts w:ascii="Times New Roman" w:hAnsi="Times New Roman"/>
          <w:color w:val="000000"/>
          <w:sz w:val="20"/>
          <w:szCs w:val="20"/>
        </w:rPr>
      </w:pPr>
    </w:p>
    <w:p w:rsidR="00945028" w:rsidRDefault="0031552F" w:rsidP="0031552F">
      <w:pPr>
        <w:pStyle w:val="ListParagraph"/>
        <w:numPr>
          <w:ilvl w:val="1"/>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3D699F">
        <w:rPr>
          <w:rFonts w:ascii="Times New Roman" w:hAnsi="Times New Roman"/>
          <w:sz w:val="20"/>
          <w:szCs w:val="20"/>
        </w:rPr>
        <w:t xml:space="preserve">if </w:t>
      </w:r>
      <m:oMath>
        <m:r>
          <w:rPr>
            <w:rFonts w:ascii="Cambria Math" w:hAnsi="Cambria Math"/>
          </w:rPr>
          <m:t>N1&lt;1</m:t>
        </m:r>
      </m:oMath>
      <w:r w:rsidRPr="003D699F">
        <w:rPr>
          <w:rFonts w:ascii="Times New Roman" w:hAnsi="Times New Roman"/>
          <w:sz w:val="20"/>
          <w:szCs w:val="20"/>
        </w:rPr>
        <w:t xml:space="preserve">, one SS/PBCH block is mapped to </w:t>
      </w:r>
      <m:oMath>
        <m:f>
          <m:fPr>
            <m:type m:val="lin"/>
            <m:ctrlPr>
              <w:rPr>
                <w:rFonts w:ascii="Cambria Math" w:hAnsi="Cambria Math"/>
                <w:i/>
              </w:rPr>
            </m:ctrlPr>
          </m:fPr>
          <m:num>
            <m:r>
              <w:rPr>
                <w:rFonts w:ascii="Cambria Math" w:hAnsi="Cambria Math"/>
              </w:rPr>
              <m:t>1</m:t>
            </m:r>
          </m:num>
          <m:den>
            <m:r>
              <w:rPr>
                <w:rFonts w:ascii="Cambria Math" w:hAnsi="Cambria Math"/>
              </w:rPr>
              <m:t>N1</m:t>
            </m:r>
          </m:den>
        </m:f>
      </m:oMath>
      <w:r w:rsidRPr="003D699F">
        <w:rPr>
          <w:rFonts w:ascii="Times New Roman" w:hAnsi="Times New Roman"/>
          <w:sz w:val="20"/>
          <w:szCs w:val="20"/>
        </w:rPr>
        <w:t xml:space="preserve"> consecutive valid PRACH occasions and </w:t>
      </w:r>
      <m:oMath>
        <m:r>
          <w:rPr>
            <w:rFonts w:ascii="Cambria Math" w:hAnsi="Cambria Math"/>
          </w:rPr>
          <m:t>X</m:t>
        </m:r>
      </m:oMath>
      <w:r w:rsidRPr="003D699F">
        <w:rPr>
          <w:rFonts w:ascii="Times New Roman" w:hAnsi="Times New Roman"/>
          <w:sz w:val="20"/>
          <w:szCs w:val="20"/>
        </w:rPr>
        <w:t xml:space="preserve"> contention based preambles with consecutive indexes associated with the SS/PBCH block per valid PRACH occasion start from preamble index </w:t>
      </w:r>
      <m:oMath>
        <m:r>
          <w:rPr>
            <w:rFonts w:ascii="Cambria Math" w:hAnsi="Cambria Math"/>
          </w:rPr>
          <m:t>R1+R2</m:t>
        </m:r>
      </m:oMath>
      <w:r w:rsidRPr="003D699F">
        <w:rPr>
          <w:rFonts w:ascii="Times New Roman" w:hAnsi="Times New Roman"/>
          <w:sz w:val="20"/>
          <w:szCs w:val="20"/>
        </w:rPr>
        <w:t xml:space="preserve">. </w:t>
      </w:r>
      <w:r w:rsidR="00A54858">
        <w:rPr>
          <w:rFonts w:ascii="Times New Roman" w:hAnsi="Times New Roman"/>
          <w:sz w:val="20"/>
          <w:szCs w:val="20"/>
        </w:rPr>
        <w:t xml:space="preserve">An example is illustrated in </w:t>
      </w:r>
      <w:r w:rsidR="00A328D4">
        <w:rPr>
          <w:rFonts w:ascii="Times New Roman" w:hAnsi="Times New Roman"/>
          <w:sz w:val="20"/>
          <w:szCs w:val="20"/>
        </w:rPr>
        <w:t>F</w:t>
      </w:r>
      <w:r w:rsidR="00A54858">
        <w:rPr>
          <w:rFonts w:ascii="Times New Roman" w:hAnsi="Times New Roman"/>
          <w:sz w:val="20"/>
          <w:szCs w:val="20"/>
        </w:rPr>
        <w:t>igure 2(A).</w:t>
      </w:r>
    </w:p>
    <w:p w:rsidR="0031552F" w:rsidRDefault="0031552F" w:rsidP="0031552F">
      <w:pPr>
        <w:pStyle w:val="ListParagraph"/>
        <w:numPr>
          <w:ilvl w:val="1"/>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3D699F">
        <w:rPr>
          <w:rFonts w:ascii="Times New Roman" w:hAnsi="Times New Roman"/>
          <w:sz w:val="20"/>
          <w:szCs w:val="20"/>
        </w:rPr>
        <w:t xml:space="preserve">If </w:t>
      </w:r>
      <m:oMath>
        <m:r>
          <w:rPr>
            <w:rFonts w:ascii="Cambria Math" w:hAnsi="Cambria Math"/>
          </w:rPr>
          <m:t>N1≥1</m:t>
        </m:r>
      </m:oMath>
      <w:r w:rsidRPr="003D699F">
        <w:rPr>
          <w:rFonts w:ascii="Times New Roman" w:hAnsi="Times New Roman"/>
          <w:sz w:val="20"/>
          <w:szCs w:val="20"/>
        </w:rPr>
        <w:t xml:space="preserve">, </w:t>
      </w:r>
      <m:oMath>
        <m:r>
          <w:rPr>
            <w:rFonts w:ascii="Cambria Math" w:hAnsi="Cambria Math"/>
          </w:rPr>
          <m:t>X</m:t>
        </m:r>
      </m:oMath>
      <w:r w:rsidRPr="003D699F">
        <w:rPr>
          <w:rFonts w:ascii="Times New Roman" w:hAnsi="Times New Roman"/>
          <w:sz w:val="20"/>
          <w:szCs w:val="20"/>
        </w:rPr>
        <w:t xml:space="preserve"> contention based preambles with consecutive indexes associated with SS/PBCH block </w:t>
      </w:r>
      <m:oMath>
        <m:r>
          <w:rPr>
            <w:rFonts w:ascii="Cambria Math" w:hAnsi="Cambria Math"/>
          </w:rPr>
          <m:t>n</m:t>
        </m:r>
      </m:oMath>
      <w:r w:rsidRPr="003D699F">
        <w:rPr>
          <w:rFonts w:ascii="Times New Roman" w:hAnsi="Times New Roman"/>
          <w:sz w:val="20"/>
          <w:szCs w:val="20"/>
        </w:rPr>
        <w:t xml:space="preserve">, </w:t>
      </w:r>
      <m:oMath>
        <m:r>
          <w:rPr>
            <w:rFonts w:ascii="Cambria Math" w:hAnsi="Cambria Math"/>
          </w:rPr>
          <m:t>0≤n≤N1-1</m:t>
        </m:r>
      </m:oMath>
      <w:r w:rsidRPr="003D699F">
        <w:rPr>
          <w:rFonts w:ascii="Times New Roman" w:hAnsi="Times New Roman"/>
          <w:sz w:val="20"/>
          <w:szCs w:val="20"/>
        </w:rPr>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N1</m:t>
            </m:r>
          </m:den>
        </m:f>
        <m:r>
          <w:rPr>
            <w:rFonts w:ascii="Cambria Math" w:hAnsi="Cambria Math"/>
          </w:rPr>
          <m:t>+R1+R2</m:t>
        </m:r>
      </m:oMath>
      <w:r w:rsidRPr="003D699F">
        <w:rPr>
          <w:rFonts w:ascii="Times New Roman" w:hAnsi="Times New Roman"/>
          <w:sz w:val="20"/>
          <w:szCs w:val="20"/>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3D699F">
        <w:rPr>
          <w:rFonts w:ascii="Times New Roman" w:hAnsi="Times New Roman"/>
          <w:sz w:val="20"/>
          <w:szCs w:val="20"/>
        </w:rPr>
        <w:t xml:space="preserve"> is provided by </w:t>
      </w:r>
      <w:r w:rsidRPr="003D699F">
        <w:rPr>
          <w:rFonts w:ascii="Times New Roman" w:hAnsi="Times New Roman"/>
          <w:i/>
          <w:noProof/>
          <w:sz w:val="20"/>
          <w:szCs w:val="20"/>
        </w:rPr>
        <w:t>totalNumberOfRA-Preambles</w:t>
      </w:r>
      <w:r w:rsidRPr="003D699F">
        <w:rPr>
          <w:rFonts w:ascii="Times New Roman" w:hAnsi="Times New Roman"/>
          <w:noProof/>
          <w:sz w:val="20"/>
          <w:szCs w:val="20"/>
        </w:rPr>
        <w:t xml:space="preserve"> for 4 step random access procedure</w:t>
      </w:r>
      <w:r w:rsidR="00A54858">
        <w:rPr>
          <w:rFonts w:ascii="Times New Roman" w:hAnsi="Times New Roman"/>
          <w:noProof/>
          <w:sz w:val="20"/>
          <w:szCs w:val="20"/>
        </w:rPr>
        <w:t xml:space="preserve">. </w:t>
      </w:r>
      <w:r w:rsidR="00A54858">
        <w:rPr>
          <w:rFonts w:ascii="Times New Roman" w:hAnsi="Times New Roman"/>
          <w:sz w:val="20"/>
          <w:szCs w:val="20"/>
        </w:rPr>
        <w:t xml:space="preserve">An example is illustrated in </w:t>
      </w:r>
      <w:r w:rsidR="00A328D4">
        <w:rPr>
          <w:rFonts w:ascii="Times New Roman" w:hAnsi="Times New Roman"/>
          <w:sz w:val="20"/>
          <w:szCs w:val="20"/>
        </w:rPr>
        <w:t>F</w:t>
      </w:r>
      <w:r w:rsidR="00A54858">
        <w:rPr>
          <w:rFonts w:ascii="Times New Roman" w:hAnsi="Times New Roman"/>
          <w:sz w:val="20"/>
          <w:szCs w:val="20"/>
        </w:rPr>
        <w:t>igure 2(B).</w:t>
      </w:r>
    </w:p>
    <w:p w:rsidR="00945028" w:rsidRDefault="00945028" w:rsidP="00945028">
      <w:pPr>
        <w:adjustRightInd w:val="0"/>
        <w:spacing w:after="240"/>
        <w:textAlignment w:val="baseline"/>
        <w:rPr>
          <w:rFonts w:eastAsia="Yu Mincho"/>
        </w:rPr>
      </w:pPr>
    </w:p>
    <w:p w:rsidR="00945028" w:rsidRDefault="00945028" w:rsidP="00945028">
      <w:pPr>
        <w:adjustRightInd w:val="0"/>
        <w:spacing w:after="240"/>
        <w:textAlignment w:val="baseline"/>
      </w:pPr>
      <w:r>
        <w:object w:dxaOrig="8977" w:dyaOrig="7140">
          <v:shape id="_x0000_i1026" type="#_x0000_t75" style="width:448.8pt;height:358.2pt" o:ole="">
            <v:imagedata r:id="rId7" o:title=""/>
          </v:shape>
          <o:OLEObject Type="Embed" ProgID="Visio.Drawing.15" ShapeID="_x0000_i1026" DrawAspect="Content" ObjectID="_1689489624" r:id="rId8"/>
        </w:object>
      </w:r>
    </w:p>
    <w:p w:rsidR="00945028" w:rsidRPr="00470223" w:rsidRDefault="00945028" w:rsidP="00945028">
      <w:pPr>
        <w:pStyle w:val="ListParagraph"/>
        <w:overflowPunct w:val="0"/>
        <w:autoSpaceDE w:val="0"/>
        <w:autoSpaceDN w:val="0"/>
        <w:adjustRightInd w:val="0"/>
        <w:snapToGrid/>
        <w:spacing w:after="0"/>
        <w:ind w:firstLineChars="0" w:firstLine="0"/>
        <w:jc w:val="center"/>
        <w:textAlignment w:val="baseline"/>
        <w:rPr>
          <w:rFonts w:ascii="Times New Roman" w:eastAsia="DengXian" w:hAnsi="Times New Roman"/>
          <w:b/>
          <w:sz w:val="20"/>
          <w:szCs w:val="20"/>
        </w:rPr>
      </w:pPr>
      <w:r>
        <w:rPr>
          <w:rFonts w:ascii="Times New Roman" w:eastAsia="DengXian" w:hAnsi="Times New Roman"/>
          <w:b/>
          <w:sz w:val="20"/>
          <w:szCs w:val="20"/>
        </w:rPr>
        <w:t>Figure 2</w:t>
      </w:r>
    </w:p>
    <w:p w:rsidR="00945028" w:rsidRPr="00945028" w:rsidRDefault="00945028" w:rsidP="00945028">
      <w:pPr>
        <w:adjustRightInd w:val="0"/>
        <w:spacing w:after="240"/>
        <w:textAlignment w:val="baseline"/>
        <w:rPr>
          <w:rFonts w:eastAsia="Yu Mincho"/>
        </w:rPr>
      </w:pPr>
    </w:p>
    <w:p w:rsidR="0031552F" w:rsidRPr="00A54858" w:rsidRDefault="0031552F" w:rsidP="0031552F">
      <w:pPr>
        <w:rPr>
          <w:rFonts w:eastAsia="Yu Mincho"/>
          <w:b/>
          <w:u w:val="single"/>
        </w:rPr>
      </w:pPr>
      <w:r w:rsidRPr="00A54858">
        <w:rPr>
          <w:rFonts w:eastAsia="맑은 고딕"/>
          <w:b/>
          <w:u w:val="single"/>
        </w:rPr>
        <w:t xml:space="preserve">Preambles for SDT using 4 step RA when </w:t>
      </w:r>
      <w:r w:rsidRPr="00A54858">
        <w:rPr>
          <w:rFonts w:eastAsia="Yu Mincho" w:hint="eastAsia"/>
          <w:b/>
          <w:u w:val="single"/>
        </w:rPr>
        <w:t xml:space="preserve">ROs </w:t>
      </w:r>
      <w:r w:rsidRPr="00A54858">
        <w:rPr>
          <w:rFonts w:eastAsia="Yu Mincho"/>
          <w:b/>
          <w:u w:val="single"/>
        </w:rPr>
        <w:t xml:space="preserve">used for SDT are </w:t>
      </w:r>
      <w:r w:rsidR="00A54858">
        <w:rPr>
          <w:rFonts w:eastAsia="Yu Mincho"/>
          <w:b/>
          <w:u w:val="single"/>
        </w:rPr>
        <w:t>different from ROs for non SDT.</w:t>
      </w:r>
    </w:p>
    <w:p w:rsidR="0031552F" w:rsidRPr="00A54858"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sz w:val="20"/>
          <w:szCs w:val="20"/>
        </w:rPr>
      </w:pPr>
      <w:r w:rsidRPr="001D404F">
        <w:rPr>
          <w:rFonts w:ascii="Times New Roman" w:hAnsi="Times New Roman"/>
          <w:i/>
          <w:iCs/>
          <w:color w:val="000000"/>
          <w:sz w:val="20"/>
          <w:szCs w:val="20"/>
        </w:rPr>
        <w:t xml:space="preserve">CB-PreamblesPerSSB-SDT (X) </w:t>
      </w:r>
      <w:r w:rsidRPr="001D404F">
        <w:rPr>
          <w:rFonts w:ascii="Times New Roman" w:hAnsi="Times New Roman"/>
          <w:color w:val="000000"/>
          <w:sz w:val="20"/>
          <w:szCs w:val="20"/>
        </w:rPr>
        <w:t xml:space="preserve">is </w:t>
      </w:r>
      <w:r w:rsidRPr="001D404F">
        <w:rPr>
          <w:rFonts w:ascii="Times New Roman" w:hAnsi="Times New Roman"/>
          <w:sz w:val="20"/>
          <w:szCs w:val="20"/>
        </w:rPr>
        <w:t>configured for SDT using 4 step RA</w:t>
      </w:r>
    </w:p>
    <w:p w:rsidR="00A54858" w:rsidRPr="001D404F" w:rsidRDefault="00A54858" w:rsidP="00A54858">
      <w:pPr>
        <w:pStyle w:val="ListParagraph"/>
        <w:overflowPunct w:val="0"/>
        <w:autoSpaceDE w:val="0"/>
        <w:autoSpaceDN w:val="0"/>
        <w:adjustRightInd w:val="0"/>
        <w:snapToGrid/>
        <w:spacing w:after="0"/>
        <w:ind w:left="360" w:firstLineChars="0" w:firstLine="0"/>
        <w:textAlignment w:val="baseline"/>
        <w:rPr>
          <w:rFonts w:ascii="Times New Roman" w:eastAsia="맑은 고딕" w:hAnsi="Times New Roman"/>
          <w:sz w:val="20"/>
          <w:szCs w:val="20"/>
        </w:rPr>
      </w:pPr>
    </w:p>
    <w:p w:rsidR="0031552F" w:rsidRPr="00A54858"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sz w:val="20"/>
          <w:szCs w:val="20"/>
        </w:rPr>
      </w:pPr>
      <w:r w:rsidRPr="001D404F">
        <w:rPr>
          <w:rFonts w:ascii="Times New Roman" w:hAnsi="Times New Roman"/>
          <w:i/>
          <w:iCs/>
          <w:color w:val="000000"/>
          <w:sz w:val="20"/>
          <w:szCs w:val="20"/>
        </w:rPr>
        <w:t>ssb-perRACH-Occasion</w:t>
      </w:r>
      <w:r w:rsidRPr="001D404F">
        <w:rPr>
          <w:rFonts w:ascii="Times New Roman" w:hAnsi="Times New Roman"/>
          <w:iCs/>
          <w:color w:val="000000"/>
          <w:sz w:val="20"/>
          <w:szCs w:val="20"/>
        </w:rPr>
        <w:t>-SDT</w:t>
      </w:r>
      <w:r w:rsidRPr="001D404F">
        <w:rPr>
          <w:rFonts w:ascii="Times New Roman" w:hAnsi="Times New Roman"/>
          <w:i/>
          <w:iCs/>
          <w:color w:val="000000"/>
          <w:sz w:val="20"/>
          <w:szCs w:val="20"/>
        </w:rPr>
        <w:t xml:space="preserve"> (Y) </w:t>
      </w:r>
      <w:r w:rsidRPr="001D404F">
        <w:rPr>
          <w:rFonts w:ascii="Times New Roman" w:hAnsi="Times New Roman"/>
          <w:color w:val="000000"/>
          <w:sz w:val="20"/>
          <w:szCs w:val="20"/>
        </w:rPr>
        <w:t xml:space="preserve">is </w:t>
      </w:r>
      <w:r w:rsidRPr="001D404F">
        <w:rPr>
          <w:rFonts w:ascii="Times New Roman" w:hAnsi="Times New Roman"/>
          <w:sz w:val="20"/>
          <w:szCs w:val="20"/>
        </w:rPr>
        <w:t>configured for SDT using 4 step RA</w:t>
      </w:r>
    </w:p>
    <w:p w:rsidR="00A54858" w:rsidRPr="001D404F" w:rsidRDefault="00A54858" w:rsidP="00A54858">
      <w:pPr>
        <w:pStyle w:val="ListParagraph"/>
        <w:overflowPunct w:val="0"/>
        <w:autoSpaceDE w:val="0"/>
        <w:autoSpaceDN w:val="0"/>
        <w:adjustRightInd w:val="0"/>
        <w:snapToGrid/>
        <w:spacing w:after="0"/>
        <w:ind w:left="360" w:firstLineChars="0" w:firstLine="0"/>
        <w:textAlignment w:val="baseline"/>
        <w:rPr>
          <w:rFonts w:ascii="Times New Roman" w:eastAsia="맑은 고딕" w:hAnsi="Times New Roman"/>
          <w:sz w:val="20"/>
          <w:szCs w:val="20"/>
        </w:rPr>
      </w:pPr>
    </w:p>
    <w:p w:rsidR="00A54858" w:rsidRDefault="0031552F" w:rsidP="0031552F">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1D404F">
        <w:rPr>
          <w:rFonts w:ascii="Times New Roman" w:hAnsi="Times New Roman"/>
          <w:sz w:val="20"/>
          <w:szCs w:val="20"/>
        </w:rPr>
        <w:t xml:space="preserve">if </w:t>
      </w:r>
      <m:oMath>
        <m:r>
          <w:rPr>
            <w:rFonts w:ascii="Cambria Math" w:hAnsi="Cambria Math"/>
          </w:rPr>
          <m:t>Y&lt;1</m:t>
        </m:r>
      </m:oMath>
      <w:r w:rsidRPr="001D404F">
        <w:rPr>
          <w:rFonts w:ascii="Times New Roman" w:hAnsi="Times New Roman"/>
          <w:sz w:val="20"/>
          <w:szCs w:val="20"/>
        </w:rPr>
        <w:t xml:space="preserve">, one SS/PBCH block is mapped to </w:t>
      </w:r>
      <m:oMath>
        <m:f>
          <m:fPr>
            <m:type m:val="lin"/>
            <m:ctrlPr>
              <w:rPr>
                <w:rFonts w:ascii="Cambria Math" w:hAnsi="Cambria Math"/>
                <w:i/>
              </w:rPr>
            </m:ctrlPr>
          </m:fPr>
          <m:num>
            <m:r>
              <w:rPr>
                <w:rFonts w:ascii="Cambria Math" w:hAnsi="Cambria Math"/>
              </w:rPr>
              <m:t>1</m:t>
            </m:r>
          </m:num>
          <m:den>
            <m:r>
              <w:rPr>
                <w:rFonts w:ascii="Cambria Math" w:hAnsi="Cambria Math"/>
              </w:rPr>
              <m:t>Y</m:t>
            </m:r>
          </m:den>
        </m:f>
      </m:oMath>
      <w:r w:rsidRPr="001D404F">
        <w:rPr>
          <w:rFonts w:ascii="Times New Roman" w:hAnsi="Times New Roman"/>
          <w:sz w:val="20"/>
          <w:szCs w:val="20"/>
        </w:rPr>
        <w:t xml:space="preserve"> consecutive valid PRACH occasions and </w:t>
      </w:r>
      <m:oMath>
        <m:r>
          <w:rPr>
            <w:rFonts w:ascii="Cambria Math" w:hAnsi="Cambria Math"/>
          </w:rPr>
          <m:t>X</m:t>
        </m:r>
      </m:oMath>
      <w:r w:rsidRPr="001D404F">
        <w:rPr>
          <w:rFonts w:ascii="Times New Roman" w:hAnsi="Times New Roman"/>
          <w:sz w:val="20"/>
          <w:szCs w:val="20"/>
        </w:rPr>
        <w:t xml:space="preserve"> contention based preambles with consecutive indexes associated with the SS/PBCH block per valid PRACH occasion start from preamble index 0. </w:t>
      </w:r>
    </w:p>
    <w:p w:rsidR="0031552F" w:rsidRDefault="0031552F" w:rsidP="0031552F">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1D404F">
        <w:rPr>
          <w:rFonts w:ascii="Times New Roman" w:hAnsi="Times New Roman"/>
          <w:sz w:val="20"/>
          <w:szCs w:val="20"/>
        </w:rPr>
        <w:t xml:space="preserve">If Y </w:t>
      </w:r>
      <m:oMath>
        <m:r>
          <w:rPr>
            <w:rFonts w:ascii="Cambria Math" w:hAnsi="Cambria Math"/>
          </w:rPr>
          <m:t>≥1</m:t>
        </m:r>
      </m:oMath>
      <w:r w:rsidRPr="001D404F">
        <w:rPr>
          <w:rFonts w:ascii="Times New Roman" w:hAnsi="Times New Roman"/>
          <w:sz w:val="20"/>
          <w:szCs w:val="20"/>
        </w:rPr>
        <w:t xml:space="preserve">, </w:t>
      </w:r>
      <m:oMath>
        <m:r>
          <w:rPr>
            <w:rFonts w:ascii="Cambria Math" w:hAnsi="Cambria Math"/>
          </w:rPr>
          <m:t>X</m:t>
        </m:r>
      </m:oMath>
      <w:r w:rsidRPr="001D404F">
        <w:rPr>
          <w:rFonts w:ascii="Times New Roman" w:hAnsi="Times New Roman"/>
          <w:sz w:val="20"/>
          <w:szCs w:val="20"/>
        </w:rPr>
        <w:t xml:space="preserve"> contention based preambles with consecutive indexes associated with SS/PBCH block </w:t>
      </w:r>
      <m:oMath>
        <m:r>
          <w:rPr>
            <w:rFonts w:ascii="Cambria Math" w:hAnsi="Cambria Math"/>
          </w:rPr>
          <m:t>n</m:t>
        </m:r>
      </m:oMath>
      <w:r w:rsidRPr="001D404F">
        <w:rPr>
          <w:rFonts w:ascii="Times New Roman" w:hAnsi="Times New Roman"/>
          <w:sz w:val="20"/>
          <w:szCs w:val="20"/>
        </w:rPr>
        <w:t xml:space="preserve">, </w:t>
      </w:r>
      <m:oMath>
        <m:r>
          <w:rPr>
            <w:rFonts w:ascii="Cambria Math" w:hAnsi="Cambria Math"/>
          </w:rPr>
          <m:t>0≤n≤Y-1</m:t>
        </m:r>
      </m:oMath>
      <w:r w:rsidRPr="001D404F">
        <w:rPr>
          <w:rFonts w:ascii="Times New Roman" w:hAnsi="Times New Roman"/>
          <w:sz w:val="20"/>
          <w:szCs w:val="20"/>
        </w:rPr>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Y</m:t>
            </m:r>
          </m:den>
        </m:f>
      </m:oMath>
      <w:r w:rsidRPr="001D404F">
        <w:rPr>
          <w:rFonts w:ascii="Times New Roman" w:hAnsi="Times New Roman"/>
          <w:sz w:val="20"/>
          <w:szCs w:val="20"/>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1D404F">
        <w:rPr>
          <w:rFonts w:ascii="Times New Roman" w:hAnsi="Times New Roman"/>
          <w:sz w:val="20"/>
          <w:szCs w:val="20"/>
        </w:rPr>
        <w:t xml:space="preserve"> is provided by </w:t>
      </w:r>
      <w:r w:rsidRPr="001D404F">
        <w:rPr>
          <w:rFonts w:ascii="Times New Roman" w:hAnsi="Times New Roman"/>
          <w:i/>
          <w:noProof/>
          <w:sz w:val="20"/>
          <w:szCs w:val="20"/>
        </w:rPr>
        <w:t>totalNumberOfRA-Preambles</w:t>
      </w:r>
      <w:r w:rsidRPr="001D404F">
        <w:rPr>
          <w:rFonts w:ascii="Times New Roman" w:hAnsi="Times New Roman"/>
          <w:noProof/>
          <w:sz w:val="20"/>
          <w:szCs w:val="20"/>
        </w:rPr>
        <w:t xml:space="preserve"> for SDT 4 step random access procedure. If </w:t>
      </w:r>
      <w:r w:rsidRPr="001D404F">
        <w:rPr>
          <w:rFonts w:ascii="Times New Roman" w:hAnsi="Times New Roman"/>
          <w:i/>
          <w:noProof/>
          <w:sz w:val="20"/>
          <w:szCs w:val="20"/>
        </w:rPr>
        <w:t>totalNumberOfRA-Preambles</w:t>
      </w:r>
      <w:r w:rsidRPr="001D404F">
        <w:rPr>
          <w:rFonts w:ascii="Times New Roman" w:hAnsi="Times New Roman"/>
          <w:noProof/>
          <w:sz w:val="20"/>
          <w:szCs w:val="20"/>
        </w:rPr>
        <w:t xml:space="preserve"> for SDT 4 step random access procedure is not configured, UE assumes the value is 64.</w:t>
      </w:r>
    </w:p>
    <w:p w:rsidR="0031552F" w:rsidRPr="001C3DF9" w:rsidRDefault="0031552F" w:rsidP="0031552F">
      <w:pPr>
        <w:pStyle w:val="ListParagraph"/>
        <w:overflowPunct w:val="0"/>
        <w:autoSpaceDE w:val="0"/>
        <w:autoSpaceDN w:val="0"/>
        <w:adjustRightInd w:val="0"/>
        <w:snapToGrid/>
        <w:spacing w:after="240"/>
        <w:ind w:firstLineChars="0" w:firstLine="0"/>
        <w:textAlignment w:val="baseline"/>
        <w:rPr>
          <w:rFonts w:ascii="Times New Roman" w:hAnsi="Times New Roman"/>
          <w:noProof/>
          <w:sz w:val="20"/>
          <w:szCs w:val="20"/>
        </w:rPr>
      </w:pPr>
      <w:r w:rsidRPr="001C3DF9">
        <w:rPr>
          <w:rFonts w:ascii="Times New Roman" w:hAnsi="Times New Roman"/>
          <w:b/>
          <w:noProof/>
          <w:sz w:val="20"/>
          <w:szCs w:val="20"/>
        </w:rPr>
        <w:t>Instead of defining different rules for different cases/options as described above, simplest approach would be to configure a starting</w:t>
      </w:r>
      <w:r w:rsidRPr="001C3DF9">
        <w:rPr>
          <w:rFonts w:ascii="Times New Roman" w:hAnsi="Times New Roman"/>
          <w:b/>
          <w:color w:val="000000"/>
          <w:sz w:val="20"/>
          <w:szCs w:val="20"/>
        </w:rPr>
        <w:t xml:space="preserve"> preamble index (S) for SDT using 4 step RA.</w:t>
      </w:r>
      <w:r w:rsidRPr="001C3DF9">
        <w:rPr>
          <w:rFonts w:ascii="Times New Roman" w:hAnsi="Times New Roman"/>
          <w:color w:val="000000"/>
          <w:sz w:val="20"/>
          <w:szCs w:val="20"/>
        </w:rPr>
        <w:t xml:space="preserve"> Preambles can then be determined as follows: </w:t>
      </w:r>
    </w:p>
    <w:p w:rsidR="0031552F" w:rsidRPr="00A54858"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sz w:val="20"/>
          <w:szCs w:val="20"/>
        </w:rPr>
      </w:pPr>
      <w:r w:rsidRPr="001C3DF9">
        <w:rPr>
          <w:rFonts w:ascii="Times New Roman" w:hAnsi="Times New Roman"/>
          <w:i/>
          <w:iCs/>
          <w:color w:val="000000"/>
          <w:sz w:val="20"/>
          <w:szCs w:val="20"/>
        </w:rPr>
        <w:t xml:space="preserve">CB-PreamblesPerSSB-SDT (X) </w:t>
      </w:r>
      <w:r w:rsidRPr="001C3DF9">
        <w:rPr>
          <w:rFonts w:ascii="Times New Roman" w:hAnsi="Times New Roman"/>
          <w:color w:val="000000"/>
          <w:sz w:val="20"/>
          <w:szCs w:val="20"/>
        </w:rPr>
        <w:t xml:space="preserve">is </w:t>
      </w:r>
      <w:r w:rsidRPr="001C3DF9">
        <w:rPr>
          <w:rFonts w:ascii="Times New Roman" w:hAnsi="Times New Roman"/>
          <w:sz w:val="20"/>
          <w:szCs w:val="20"/>
        </w:rPr>
        <w:t>configured for SDT using 4 step RA</w:t>
      </w:r>
    </w:p>
    <w:p w:rsidR="00A54858" w:rsidRPr="001C3DF9" w:rsidRDefault="00A54858" w:rsidP="00A54858">
      <w:pPr>
        <w:pStyle w:val="ListParagraph"/>
        <w:overflowPunct w:val="0"/>
        <w:autoSpaceDE w:val="0"/>
        <w:autoSpaceDN w:val="0"/>
        <w:adjustRightInd w:val="0"/>
        <w:snapToGrid/>
        <w:spacing w:after="0"/>
        <w:ind w:left="360" w:firstLineChars="0" w:firstLine="0"/>
        <w:textAlignment w:val="baseline"/>
        <w:rPr>
          <w:rFonts w:ascii="Times New Roman" w:eastAsia="맑은 고딕" w:hAnsi="Times New Roman"/>
          <w:sz w:val="20"/>
          <w:szCs w:val="20"/>
        </w:rPr>
      </w:pP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sz w:val="20"/>
          <w:szCs w:val="20"/>
        </w:rPr>
      </w:pPr>
      <w:r w:rsidRPr="001C3DF9">
        <w:rPr>
          <w:rFonts w:ascii="Times New Roman" w:hAnsi="Times New Roman"/>
          <w:i/>
          <w:iCs/>
          <w:color w:val="000000"/>
          <w:sz w:val="20"/>
          <w:szCs w:val="20"/>
        </w:rPr>
        <w:lastRenderedPageBreak/>
        <w:t>ssb-perRACH-Occasion</w:t>
      </w:r>
      <w:r w:rsidRPr="001C3DF9">
        <w:rPr>
          <w:rFonts w:ascii="Times New Roman" w:hAnsi="Times New Roman"/>
          <w:iCs/>
          <w:color w:val="000000"/>
          <w:sz w:val="20"/>
          <w:szCs w:val="20"/>
        </w:rPr>
        <w:t>-SDT</w:t>
      </w:r>
      <w:r w:rsidRPr="001C3DF9">
        <w:rPr>
          <w:rFonts w:ascii="Times New Roman" w:hAnsi="Times New Roman"/>
          <w:i/>
          <w:iCs/>
          <w:color w:val="000000"/>
          <w:sz w:val="20"/>
          <w:szCs w:val="20"/>
        </w:rPr>
        <w:t xml:space="preserve"> (Y) </w:t>
      </w:r>
      <w:r w:rsidRPr="001C3DF9">
        <w:rPr>
          <w:rFonts w:ascii="Times New Roman" w:hAnsi="Times New Roman"/>
          <w:color w:val="000000"/>
          <w:sz w:val="20"/>
          <w:szCs w:val="20"/>
        </w:rPr>
        <w:t xml:space="preserve">is </w:t>
      </w:r>
      <w:r w:rsidRPr="001C3DF9">
        <w:rPr>
          <w:rFonts w:ascii="Times New Roman" w:hAnsi="Times New Roman"/>
          <w:sz w:val="20"/>
          <w:szCs w:val="20"/>
        </w:rPr>
        <w:t>configured for SDT using 4 step RA</w:t>
      </w:r>
    </w:p>
    <w:p w:rsidR="00A54858" w:rsidRDefault="0031552F" w:rsidP="0031552F">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1C3DF9">
        <w:rPr>
          <w:rFonts w:ascii="Times New Roman" w:hAnsi="Times New Roman"/>
          <w:sz w:val="20"/>
          <w:szCs w:val="20"/>
        </w:rPr>
        <w:t xml:space="preserve">if </w:t>
      </w:r>
      <m:oMath>
        <m:r>
          <w:rPr>
            <w:rFonts w:ascii="Cambria Math" w:hAnsi="Cambria Math"/>
            <w:sz w:val="20"/>
            <w:szCs w:val="20"/>
          </w:rPr>
          <m:t>Y&lt;1</m:t>
        </m:r>
      </m:oMath>
      <w:r w:rsidRPr="001C3DF9">
        <w:rPr>
          <w:rFonts w:ascii="Times New Roman" w:hAnsi="Times New Roman"/>
          <w:sz w:val="20"/>
          <w:szCs w:val="20"/>
        </w:rPr>
        <w:t xml:space="preserve">, one SS/PBCH block is mapped to </w:t>
      </w:r>
      <m:oMath>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Y</m:t>
            </m:r>
          </m:den>
        </m:f>
      </m:oMath>
      <w:r w:rsidRPr="001C3DF9">
        <w:rPr>
          <w:rFonts w:ascii="Times New Roman" w:hAnsi="Times New Roman"/>
          <w:sz w:val="20"/>
          <w:szCs w:val="20"/>
        </w:rPr>
        <w:t xml:space="preserve"> consecutive valid PRACH occasions and </w:t>
      </w:r>
      <m:oMath>
        <m:r>
          <w:rPr>
            <w:rFonts w:ascii="Cambria Math" w:hAnsi="Cambria Math"/>
            <w:sz w:val="20"/>
            <w:szCs w:val="20"/>
          </w:rPr>
          <m:t>X</m:t>
        </m:r>
      </m:oMath>
      <w:r w:rsidRPr="001C3DF9">
        <w:rPr>
          <w:rFonts w:ascii="Times New Roman" w:hAnsi="Times New Roman"/>
          <w:sz w:val="20"/>
          <w:szCs w:val="20"/>
        </w:rPr>
        <w:t xml:space="preserve"> contention based preambles with consecutive indexes associated with the SS/PBCH block per valid PRACH occasi</w:t>
      </w:r>
      <w:r w:rsidR="00A54858">
        <w:rPr>
          <w:rFonts w:ascii="Times New Roman" w:hAnsi="Times New Roman"/>
          <w:sz w:val="20"/>
          <w:szCs w:val="20"/>
        </w:rPr>
        <w:t>on start from preamble index S.</w:t>
      </w:r>
    </w:p>
    <w:p w:rsidR="0031552F" w:rsidRPr="001C3DF9" w:rsidRDefault="0031552F" w:rsidP="0031552F">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1C3DF9">
        <w:rPr>
          <w:rFonts w:ascii="Times New Roman" w:hAnsi="Times New Roman"/>
          <w:sz w:val="20"/>
          <w:szCs w:val="20"/>
        </w:rPr>
        <w:t xml:space="preserve">If Y </w:t>
      </w:r>
      <m:oMath>
        <m:r>
          <w:rPr>
            <w:rFonts w:ascii="Cambria Math" w:hAnsi="Cambria Math"/>
            <w:sz w:val="20"/>
            <w:szCs w:val="20"/>
          </w:rPr>
          <m:t>≥1</m:t>
        </m:r>
      </m:oMath>
      <w:r w:rsidRPr="001C3DF9">
        <w:rPr>
          <w:rFonts w:ascii="Times New Roman" w:hAnsi="Times New Roman"/>
          <w:sz w:val="20"/>
          <w:szCs w:val="20"/>
        </w:rPr>
        <w:t xml:space="preserve">, </w:t>
      </w:r>
      <m:oMath>
        <m:r>
          <w:rPr>
            <w:rFonts w:ascii="Cambria Math" w:hAnsi="Cambria Math"/>
            <w:sz w:val="20"/>
            <w:szCs w:val="20"/>
          </w:rPr>
          <m:t>X</m:t>
        </m:r>
      </m:oMath>
      <w:r w:rsidRPr="001C3DF9">
        <w:rPr>
          <w:rFonts w:ascii="Times New Roman" w:hAnsi="Times New Roman"/>
          <w:sz w:val="20"/>
          <w:szCs w:val="20"/>
        </w:rPr>
        <w:t xml:space="preserve"> contention based preambles with consecutive indexes associated with SS/PBCH block </w:t>
      </w:r>
      <m:oMath>
        <m:r>
          <w:rPr>
            <w:rFonts w:ascii="Cambria Math" w:hAnsi="Cambria Math"/>
            <w:sz w:val="20"/>
            <w:szCs w:val="20"/>
          </w:rPr>
          <m:t>n</m:t>
        </m:r>
      </m:oMath>
      <w:r w:rsidRPr="001C3DF9">
        <w:rPr>
          <w:rFonts w:ascii="Times New Roman" w:hAnsi="Times New Roman"/>
          <w:sz w:val="20"/>
          <w:szCs w:val="20"/>
        </w:rPr>
        <w:t xml:space="preserve">, </w:t>
      </w:r>
      <m:oMath>
        <m:r>
          <w:rPr>
            <w:rFonts w:ascii="Cambria Math" w:hAnsi="Cambria Math"/>
            <w:sz w:val="20"/>
            <w:szCs w:val="20"/>
          </w:rPr>
          <m:t>0≤n≤Y-1</m:t>
        </m:r>
      </m:oMath>
      <w:r w:rsidRPr="001C3DF9">
        <w:rPr>
          <w:rFonts w:ascii="Times New Roman" w:hAnsi="Times New Roman"/>
          <w:sz w:val="20"/>
          <w:szCs w:val="20"/>
        </w:rPr>
        <w:t xml:space="preserve">, per valid PRACH occasion start from preamble index </w:t>
      </w:r>
      <m:oMath>
        <m:r>
          <w:rPr>
            <w:rFonts w:ascii="Cambria Math" w:hAnsi="Cambria Math"/>
            <w:sz w:val="20"/>
            <w:szCs w:val="20"/>
          </w:rPr>
          <m:t>n</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color w:val="000000"/>
                    <w:sz w:val="20"/>
                    <w:szCs w:val="20"/>
                  </w:rPr>
                  <m:t>⋅</m:t>
                </m:r>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num>
          <m:den>
            <m:r>
              <w:rPr>
                <w:rFonts w:ascii="Cambria Math" w:hAnsi="Cambria Math"/>
                <w:sz w:val="20"/>
                <w:szCs w:val="20"/>
              </w:rPr>
              <m:t>Y</m:t>
            </m:r>
          </m:den>
        </m:f>
        <m:r>
          <w:rPr>
            <w:rFonts w:ascii="Cambria Math" w:hAnsi="Cambria Math"/>
            <w:sz w:val="20"/>
            <w:szCs w:val="20"/>
          </w:rPr>
          <m:t>+S</m:t>
        </m:r>
      </m:oMath>
      <w:r w:rsidRPr="001C3DF9">
        <w:rPr>
          <w:rFonts w:ascii="Times New Roman" w:hAnsi="Times New Roman"/>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oMath>
      <w:r w:rsidRPr="001C3DF9">
        <w:rPr>
          <w:rFonts w:ascii="Times New Roman" w:hAnsi="Times New Roman"/>
          <w:sz w:val="20"/>
          <w:szCs w:val="20"/>
        </w:rPr>
        <w:t xml:space="preserve"> is provided by </w:t>
      </w:r>
      <w:r w:rsidRPr="001C3DF9">
        <w:rPr>
          <w:rFonts w:ascii="Times New Roman" w:hAnsi="Times New Roman"/>
          <w:i/>
          <w:noProof/>
          <w:sz w:val="20"/>
          <w:szCs w:val="20"/>
        </w:rPr>
        <w:t>totalNumberOfRA-Preambles</w:t>
      </w:r>
      <w:r w:rsidRPr="001C3DF9">
        <w:rPr>
          <w:rFonts w:ascii="Times New Roman" w:hAnsi="Times New Roman"/>
          <w:noProof/>
          <w:sz w:val="20"/>
          <w:szCs w:val="20"/>
        </w:rPr>
        <w:t xml:space="preserve"> for SDT 4 step random access procedure. If </w:t>
      </w:r>
      <w:r w:rsidRPr="001C3DF9">
        <w:rPr>
          <w:rFonts w:ascii="Times New Roman" w:hAnsi="Times New Roman"/>
          <w:i/>
          <w:noProof/>
          <w:sz w:val="20"/>
          <w:szCs w:val="20"/>
        </w:rPr>
        <w:t>totalNumberOfRA-Preambles</w:t>
      </w:r>
      <w:r w:rsidRPr="001C3DF9">
        <w:rPr>
          <w:rFonts w:ascii="Times New Roman" w:hAnsi="Times New Roman"/>
          <w:noProof/>
          <w:sz w:val="20"/>
          <w:szCs w:val="20"/>
        </w:rPr>
        <w:t xml:space="preserve"> for SDT 4 step random access procedure is not configured, UE assumes the value is 64.</w:t>
      </w:r>
    </w:p>
    <w:p w:rsidR="0031552F" w:rsidRPr="001C3DF9" w:rsidRDefault="00AD2D6C" w:rsidP="0031552F">
      <w:pPr>
        <w:pStyle w:val="ListParagraph"/>
        <w:overflowPunct w:val="0"/>
        <w:autoSpaceDE w:val="0"/>
        <w:autoSpaceDN w:val="0"/>
        <w:adjustRightInd w:val="0"/>
        <w:snapToGrid/>
        <w:spacing w:after="240"/>
        <w:ind w:firstLineChars="0" w:firstLine="0"/>
        <w:textAlignment w:val="baseline"/>
        <w:rPr>
          <w:rFonts w:ascii="Times New Roman" w:hAnsi="Times New Roman"/>
          <w:b/>
          <w:color w:val="000000"/>
          <w:sz w:val="20"/>
          <w:szCs w:val="20"/>
        </w:rPr>
      </w:pPr>
      <w:r>
        <w:rPr>
          <w:rFonts w:ascii="Times New Roman" w:hAnsi="Times New Roman" w:hint="eastAsia"/>
          <w:b/>
          <w:sz w:val="20"/>
          <w:szCs w:val="20"/>
        </w:rPr>
        <w:t>Proposal 1</w:t>
      </w:r>
      <w:r w:rsidR="0031552F" w:rsidRPr="001C3DF9">
        <w:rPr>
          <w:rFonts w:ascii="Times New Roman" w:hAnsi="Times New Roman" w:hint="eastAsia"/>
          <w:b/>
          <w:sz w:val="20"/>
          <w:szCs w:val="20"/>
        </w:rPr>
        <w:t xml:space="preserve">: </w:t>
      </w:r>
      <w:r w:rsidR="0031552F" w:rsidRPr="001C3DF9">
        <w:rPr>
          <w:rFonts w:ascii="Times New Roman" w:hAnsi="Times New Roman"/>
          <w:b/>
          <w:noProof/>
          <w:sz w:val="20"/>
          <w:szCs w:val="20"/>
        </w:rPr>
        <w:t>Starting</w:t>
      </w:r>
      <w:r w:rsidR="0031552F" w:rsidRPr="001C3DF9">
        <w:rPr>
          <w:rFonts w:ascii="Times New Roman" w:hAnsi="Times New Roman"/>
          <w:b/>
          <w:color w:val="000000"/>
          <w:sz w:val="20"/>
          <w:szCs w:val="20"/>
        </w:rPr>
        <w:t xml:space="preserve"> preamble index is configured in 4 step RA configuration for SDT.</w:t>
      </w:r>
    </w:p>
    <w:p w:rsidR="0031552F" w:rsidRPr="001C3DF9" w:rsidRDefault="00AD2D6C"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color w:val="000000"/>
          <w:sz w:val="20"/>
          <w:szCs w:val="20"/>
        </w:rPr>
      </w:pPr>
      <w:r>
        <w:rPr>
          <w:rFonts w:ascii="Times New Roman" w:hAnsi="Times New Roman"/>
          <w:b/>
          <w:color w:val="000000"/>
          <w:sz w:val="20"/>
          <w:szCs w:val="20"/>
        </w:rPr>
        <w:t>Proposal 2</w:t>
      </w:r>
      <w:r w:rsidR="0031552F" w:rsidRPr="001C3DF9">
        <w:rPr>
          <w:rFonts w:ascii="Times New Roman" w:hAnsi="Times New Roman"/>
          <w:b/>
          <w:color w:val="000000"/>
          <w:sz w:val="20"/>
          <w:szCs w:val="20"/>
        </w:rPr>
        <w:t>: Preambles per SSB per RACH occasion for SDT using 4 step RA is determined as follows:</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X</w:t>
      </w:r>
      <w:r w:rsidRPr="001C3DF9">
        <w:rPr>
          <w:rFonts w:ascii="Times New Roman" w:hAnsi="Times New Roman"/>
          <w:b/>
          <w:i/>
          <w:iCs/>
          <w:color w:val="000000"/>
          <w:sz w:val="20"/>
          <w:szCs w:val="20"/>
        </w:rPr>
        <w:t xml:space="preserve"> </w:t>
      </w:r>
      <w:r w:rsidRPr="001C3DF9">
        <w:rPr>
          <w:rFonts w:ascii="Times New Roman" w:hAnsi="Times New Roman"/>
          <w:b/>
          <w:iCs/>
          <w:color w:val="000000"/>
          <w:sz w:val="20"/>
          <w:szCs w:val="20"/>
        </w:rPr>
        <w:t xml:space="preserve">is the number of contention based preambles per SSB </w:t>
      </w:r>
      <w:r w:rsidRPr="001C3DF9">
        <w:rPr>
          <w:rFonts w:ascii="Times New Roman" w:hAnsi="Times New Roman"/>
          <w:b/>
          <w:sz w:val="20"/>
          <w:szCs w:val="20"/>
        </w:rPr>
        <w:t>for SDT using 4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Y is the number of SSBs per RACH occasion for</w:t>
      </w:r>
      <w:r w:rsidRPr="001C3DF9">
        <w:rPr>
          <w:rFonts w:ascii="Times New Roman" w:hAnsi="Times New Roman"/>
          <w:b/>
          <w:sz w:val="20"/>
          <w:szCs w:val="20"/>
        </w:rPr>
        <w:t xml:space="preserve"> SDT using 4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S is the starting preamble index for SDT using 4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sz w:val="20"/>
          <w:szCs w:val="20"/>
        </w:rPr>
      </w:pPr>
      <w:r w:rsidRPr="001C3DF9">
        <w:rPr>
          <w:rFonts w:ascii="Times New Roman" w:hAnsi="Times New Roman"/>
          <w:b/>
          <w:sz w:val="20"/>
          <w:szCs w:val="20"/>
        </w:rPr>
        <w:t xml:space="preserve">if </w:t>
      </w:r>
      <m:oMath>
        <m:r>
          <w:rPr>
            <w:rFonts w:ascii="Cambria Math" w:hAnsi="Cambria Math"/>
            <w:sz w:val="20"/>
            <w:szCs w:val="20"/>
          </w:rPr>
          <m:t>Y&lt;1</m:t>
        </m:r>
      </m:oMath>
      <w:r w:rsidRPr="001C3DF9">
        <w:rPr>
          <w:rFonts w:ascii="Times New Roman" w:hAnsi="Times New Roman"/>
          <w:b/>
          <w:sz w:val="20"/>
          <w:szCs w:val="20"/>
        </w:rPr>
        <w:t xml:space="preserve">, one SS/PBCH block is mapped to </w:t>
      </w:r>
      <m:oMath>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Y</m:t>
            </m:r>
          </m:den>
        </m:f>
      </m:oMath>
      <w:r w:rsidRPr="001C3DF9">
        <w:rPr>
          <w:rFonts w:ascii="Times New Roman" w:hAnsi="Times New Roman"/>
          <w:b/>
          <w:sz w:val="20"/>
          <w:szCs w:val="20"/>
        </w:rPr>
        <w:t xml:space="preserve"> consecutive valid PRACH occasions and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the SS/PBCH block per valid PRACH occasion start from preamble index S. If Y </w:t>
      </w:r>
      <m:oMath>
        <m:r>
          <w:rPr>
            <w:rFonts w:ascii="Cambria Math" w:hAnsi="Cambria Math"/>
            <w:sz w:val="20"/>
            <w:szCs w:val="20"/>
          </w:rPr>
          <m:t>≥1</m:t>
        </m:r>
      </m:oMath>
      <w:r w:rsidRPr="001C3DF9">
        <w:rPr>
          <w:rFonts w:ascii="Times New Roman" w:hAnsi="Times New Roman"/>
          <w:b/>
          <w:sz w:val="20"/>
          <w:szCs w:val="20"/>
        </w:rPr>
        <w:t xml:space="preserve">,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SS/PBCH block </w:t>
      </w:r>
      <m:oMath>
        <m:r>
          <w:rPr>
            <w:rFonts w:ascii="Cambria Math" w:hAnsi="Cambria Math"/>
            <w:sz w:val="20"/>
            <w:szCs w:val="20"/>
          </w:rPr>
          <m:t>n</m:t>
        </m:r>
      </m:oMath>
      <w:r w:rsidRPr="001C3DF9">
        <w:rPr>
          <w:rFonts w:ascii="Times New Roman" w:hAnsi="Times New Roman"/>
          <w:b/>
          <w:sz w:val="20"/>
          <w:szCs w:val="20"/>
        </w:rPr>
        <w:t xml:space="preserve">, </w:t>
      </w:r>
      <m:oMath>
        <m:r>
          <w:rPr>
            <w:rFonts w:ascii="Cambria Math" w:hAnsi="Cambria Math"/>
            <w:sz w:val="20"/>
            <w:szCs w:val="20"/>
          </w:rPr>
          <m:t>0≤n≤Y-1</m:t>
        </m:r>
      </m:oMath>
      <w:r w:rsidRPr="001C3DF9">
        <w:rPr>
          <w:rFonts w:ascii="Times New Roman" w:hAnsi="Times New Roman"/>
          <w:b/>
          <w:sz w:val="20"/>
          <w:szCs w:val="20"/>
        </w:rPr>
        <w:t xml:space="preserve">, per valid PRACH occasion start from preamble index </w:t>
      </w:r>
      <m:oMath>
        <m:r>
          <w:rPr>
            <w:rFonts w:ascii="Cambria Math" w:hAnsi="Cambria Math"/>
            <w:sz w:val="20"/>
            <w:szCs w:val="20"/>
          </w:rPr>
          <m:t>n</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color w:val="000000"/>
                    <w:sz w:val="20"/>
                    <w:szCs w:val="20"/>
                  </w:rPr>
                  <m:t>⋅</m:t>
                </m:r>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num>
          <m:den>
            <m:r>
              <w:rPr>
                <w:rFonts w:ascii="Cambria Math" w:hAnsi="Cambria Math"/>
                <w:sz w:val="20"/>
                <w:szCs w:val="20"/>
              </w:rPr>
              <m:t>Y</m:t>
            </m:r>
          </m:den>
        </m:f>
        <m:r>
          <w:rPr>
            <w:rFonts w:ascii="Cambria Math" w:hAnsi="Cambria Math"/>
            <w:sz w:val="20"/>
            <w:szCs w:val="20"/>
          </w:rPr>
          <m:t>+S</m:t>
        </m:r>
      </m:oMath>
      <w:r w:rsidRPr="001C3DF9">
        <w:rPr>
          <w:rFonts w:ascii="Times New Roman" w:hAnsi="Times New Roman"/>
          <w:b/>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oMath>
      <w:r w:rsidRPr="001C3DF9">
        <w:rPr>
          <w:rFonts w:ascii="Times New Roman" w:hAnsi="Times New Roman"/>
          <w:b/>
          <w:sz w:val="20"/>
          <w:szCs w:val="20"/>
        </w:rPr>
        <w:t xml:space="preserve"> is provided by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4 step random access procedure. If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4 step random access procedure is not configured, UE assumes the value is 64.</w:t>
      </w:r>
    </w:p>
    <w:p w:rsidR="0031552F" w:rsidRDefault="0031552F"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noProof/>
        </w:rPr>
      </w:pPr>
    </w:p>
    <w:p w:rsidR="0031552F" w:rsidRPr="001C3DF9" w:rsidRDefault="0031552F" w:rsidP="0031552F">
      <w:pPr>
        <w:pStyle w:val="ListParagraph"/>
        <w:overflowPunct w:val="0"/>
        <w:autoSpaceDE w:val="0"/>
        <w:autoSpaceDN w:val="0"/>
        <w:adjustRightInd w:val="0"/>
        <w:snapToGrid/>
        <w:spacing w:after="240"/>
        <w:ind w:firstLineChars="0" w:firstLine="0"/>
        <w:textAlignment w:val="baseline"/>
        <w:rPr>
          <w:rFonts w:ascii="Times New Roman" w:hAnsi="Times New Roman"/>
          <w:noProof/>
          <w:sz w:val="20"/>
          <w:szCs w:val="20"/>
        </w:rPr>
      </w:pPr>
      <w:r w:rsidRPr="001C3DF9">
        <w:rPr>
          <w:rFonts w:ascii="Times New Roman" w:hAnsi="Times New Roman"/>
          <w:noProof/>
          <w:sz w:val="20"/>
          <w:szCs w:val="20"/>
        </w:rPr>
        <w:t>Similarly a starting</w:t>
      </w:r>
      <w:r w:rsidRPr="001C3DF9">
        <w:rPr>
          <w:rFonts w:ascii="Times New Roman" w:hAnsi="Times New Roman"/>
          <w:color w:val="000000"/>
          <w:sz w:val="20"/>
          <w:szCs w:val="20"/>
        </w:rPr>
        <w:t xml:space="preserve"> preamble index (S) for SDT using 2 step RA can be configured. </w:t>
      </w:r>
      <w:r w:rsidR="007E4FC0" w:rsidRPr="001C3DF9">
        <w:rPr>
          <w:rFonts w:ascii="Times New Roman" w:hAnsi="Times New Roman"/>
          <w:color w:val="000000"/>
          <w:sz w:val="20"/>
          <w:szCs w:val="20"/>
        </w:rPr>
        <w:t>Preambles for</w:t>
      </w:r>
      <w:r w:rsidRPr="001C3DF9">
        <w:rPr>
          <w:rFonts w:ascii="Times New Roman" w:hAnsi="Times New Roman"/>
          <w:color w:val="000000"/>
          <w:sz w:val="20"/>
          <w:szCs w:val="20"/>
        </w:rPr>
        <w:t xml:space="preserve"> SDT using 2 step RA can then be determined as follows: </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sz w:val="20"/>
          <w:szCs w:val="20"/>
        </w:rPr>
      </w:pPr>
      <w:r w:rsidRPr="001C3DF9">
        <w:rPr>
          <w:rFonts w:ascii="Times New Roman" w:hAnsi="Times New Roman"/>
          <w:i/>
          <w:iCs/>
          <w:color w:val="000000"/>
          <w:sz w:val="20"/>
          <w:szCs w:val="20"/>
        </w:rPr>
        <w:t xml:space="preserve">CB-PreamblesPerSSB-SDT (X) </w:t>
      </w:r>
      <w:r w:rsidRPr="001C3DF9">
        <w:rPr>
          <w:rFonts w:ascii="Times New Roman" w:hAnsi="Times New Roman"/>
          <w:color w:val="000000"/>
          <w:sz w:val="20"/>
          <w:szCs w:val="20"/>
        </w:rPr>
        <w:t xml:space="preserve">is </w:t>
      </w:r>
      <w:r w:rsidRPr="001C3DF9">
        <w:rPr>
          <w:rFonts w:ascii="Times New Roman" w:hAnsi="Times New Roman"/>
          <w:sz w:val="20"/>
          <w:szCs w:val="20"/>
        </w:rPr>
        <w:t>configured for SDT using 2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sz w:val="20"/>
          <w:szCs w:val="20"/>
        </w:rPr>
      </w:pPr>
      <w:r w:rsidRPr="001C3DF9">
        <w:rPr>
          <w:rFonts w:ascii="Times New Roman" w:hAnsi="Times New Roman"/>
          <w:i/>
          <w:iCs/>
          <w:color w:val="000000"/>
          <w:sz w:val="20"/>
          <w:szCs w:val="20"/>
        </w:rPr>
        <w:t>ssb-perRACH-Occasion</w:t>
      </w:r>
      <w:r w:rsidRPr="001C3DF9">
        <w:rPr>
          <w:rFonts w:ascii="Times New Roman" w:hAnsi="Times New Roman"/>
          <w:iCs/>
          <w:color w:val="000000"/>
          <w:sz w:val="20"/>
          <w:szCs w:val="20"/>
        </w:rPr>
        <w:t>-SDT</w:t>
      </w:r>
      <w:r w:rsidRPr="001C3DF9">
        <w:rPr>
          <w:rFonts w:ascii="Times New Roman" w:hAnsi="Times New Roman"/>
          <w:i/>
          <w:iCs/>
          <w:color w:val="000000"/>
          <w:sz w:val="20"/>
          <w:szCs w:val="20"/>
        </w:rPr>
        <w:t xml:space="preserve"> (Y) </w:t>
      </w:r>
      <w:r w:rsidRPr="001C3DF9">
        <w:rPr>
          <w:rFonts w:ascii="Times New Roman" w:hAnsi="Times New Roman"/>
          <w:color w:val="000000"/>
          <w:sz w:val="20"/>
          <w:szCs w:val="20"/>
        </w:rPr>
        <w:t xml:space="preserve">is </w:t>
      </w:r>
      <w:r w:rsidRPr="001C3DF9">
        <w:rPr>
          <w:rFonts w:ascii="Times New Roman" w:hAnsi="Times New Roman"/>
          <w:sz w:val="20"/>
          <w:szCs w:val="20"/>
        </w:rPr>
        <w:t>configured for SDT using 2 step RA</w:t>
      </w:r>
    </w:p>
    <w:p w:rsidR="0031552F" w:rsidRPr="001C3DF9" w:rsidRDefault="0031552F" w:rsidP="0031552F">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1C3DF9">
        <w:rPr>
          <w:rFonts w:ascii="Times New Roman" w:hAnsi="Times New Roman"/>
          <w:sz w:val="20"/>
          <w:szCs w:val="20"/>
        </w:rPr>
        <w:t xml:space="preserve">if </w:t>
      </w:r>
      <m:oMath>
        <m:r>
          <w:rPr>
            <w:rFonts w:ascii="Cambria Math" w:hAnsi="Cambria Math"/>
            <w:sz w:val="20"/>
            <w:szCs w:val="20"/>
          </w:rPr>
          <m:t>Y&lt;1</m:t>
        </m:r>
      </m:oMath>
      <w:r w:rsidRPr="001C3DF9">
        <w:rPr>
          <w:rFonts w:ascii="Times New Roman" w:hAnsi="Times New Roman"/>
          <w:sz w:val="20"/>
          <w:szCs w:val="20"/>
        </w:rPr>
        <w:t xml:space="preserve">, one SS/PBCH block is mapped to </w:t>
      </w:r>
      <m:oMath>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Y</m:t>
            </m:r>
          </m:den>
        </m:f>
      </m:oMath>
      <w:r w:rsidRPr="001C3DF9">
        <w:rPr>
          <w:rFonts w:ascii="Times New Roman" w:hAnsi="Times New Roman"/>
          <w:sz w:val="20"/>
          <w:szCs w:val="20"/>
        </w:rPr>
        <w:t xml:space="preserve"> consecutive valid PRACH occasions and </w:t>
      </w:r>
      <m:oMath>
        <m:r>
          <w:rPr>
            <w:rFonts w:ascii="Cambria Math" w:hAnsi="Cambria Math"/>
            <w:sz w:val="20"/>
            <w:szCs w:val="20"/>
          </w:rPr>
          <m:t>X</m:t>
        </m:r>
      </m:oMath>
      <w:r w:rsidRPr="001C3DF9">
        <w:rPr>
          <w:rFonts w:ascii="Times New Roman" w:hAnsi="Times New Roman"/>
          <w:sz w:val="20"/>
          <w:szCs w:val="20"/>
        </w:rPr>
        <w:t xml:space="preserve"> contention based preambles with consecutive indexes associated with the SS/PBCH block per valid PRACH occasion start from preamble index S. If Y </w:t>
      </w:r>
      <m:oMath>
        <m:r>
          <w:rPr>
            <w:rFonts w:ascii="Cambria Math" w:hAnsi="Cambria Math"/>
            <w:sz w:val="20"/>
            <w:szCs w:val="20"/>
          </w:rPr>
          <m:t>≥1</m:t>
        </m:r>
      </m:oMath>
      <w:r w:rsidRPr="001C3DF9">
        <w:rPr>
          <w:rFonts w:ascii="Times New Roman" w:hAnsi="Times New Roman"/>
          <w:sz w:val="20"/>
          <w:szCs w:val="20"/>
        </w:rPr>
        <w:t xml:space="preserve">, </w:t>
      </w:r>
      <m:oMath>
        <m:r>
          <w:rPr>
            <w:rFonts w:ascii="Cambria Math" w:hAnsi="Cambria Math"/>
            <w:sz w:val="20"/>
            <w:szCs w:val="20"/>
          </w:rPr>
          <m:t>X</m:t>
        </m:r>
      </m:oMath>
      <w:r w:rsidRPr="001C3DF9">
        <w:rPr>
          <w:rFonts w:ascii="Times New Roman" w:hAnsi="Times New Roman"/>
          <w:sz w:val="20"/>
          <w:szCs w:val="20"/>
        </w:rPr>
        <w:t xml:space="preserve"> contention based preambles with consecutive indexes associated with SS/PBCH block </w:t>
      </w:r>
      <m:oMath>
        <m:r>
          <w:rPr>
            <w:rFonts w:ascii="Cambria Math" w:hAnsi="Cambria Math"/>
            <w:sz w:val="20"/>
            <w:szCs w:val="20"/>
          </w:rPr>
          <m:t>n</m:t>
        </m:r>
      </m:oMath>
      <w:r w:rsidRPr="001C3DF9">
        <w:rPr>
          <w:rFonts w:ascii="Times New Roman" w:hAnsi="Times New Roman"/>
          <w:sz w:val="20"/>
          <w:szCs w:val="20"/>
        </w:rPr>
        <w:t xml:space="preserve">, </w:t>
      </w:r>
      <m:oMath>
        <m:r>
          <w:rPr>
            <w:rFonts w:ascii="Cambria Math" w:hAnsi="Cambria Math"/>
            <w:sz w:val="20"/>
            <w:szCs w:val="20"/>
          </w:rPr>
          <m:t>0≤n≤Y-1</m:t>
        </m:r>
      </m:oMath>
      <w:r w:rsidRPr="001C3DF9">
        <w:rPr>
          <w:rFonts w:ascii="Times New Roman" w:hAnsi="Times New Roman"/>
          <w:sz w:val="20"/>
          <w:szCs w:val="20"/>
        </w:rPr>
        <w:t xml:space="preserve">, per valid PRACH occasion start from preamble index </w:t>
      </w:r>
      <m:oMath>
        <m:r>
          <w:rPr>
            <w:rFonts w:ascii="Cambria Math" w:hAnsi="Cambria Math"/>
            <w:sz w:val="20"/>
            <w:szCs w:val="20"/>
          </w:rPr>
          <m:t>n</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color w:val="000000"/>
                    <w:sz w:val="20"/>
                    <w:szCs w:val="20"/>
                  </w:rPr>
                  <m:t>⋅</m:t>
                </m:r>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num>
          <m:den>
            <m:r>
              <w:rPr>
                <w:rFonts w:ascii="Cambria Math" w:hAnsi="Cambria Math"/>
                <w:sz w:val="20"/>
                <w:szCs w:val="20"/>
              </w:rPr>
              <m:t>Y</m:t>
            </m:r>
          </m:den>
        </m:f>
        <m:r>
          <w:rPr>
            <w:rFonts w:ascii="Cambria Math" w:hAnsi="Cambria Math"/>
            <w:sz w:val="20"/>
            <w:szCs w:val="20"/>
          </w:rPr>
          <m:t>+S</m:t>
        </m:r>
      </m:oMath>
      <w:r w:rsidRPr="001C3DF9">
        <w:rPr>
          <w:rFonts w:ascii="Times New Roman" w:hAnsi="Times New Roman"/>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oMath>
      <w:r w:rsidRPr="001C3DF9">
        <w:rPr>
          <w:rFonts w:ascii="Times New Roman" w:hAnsi="Times New Roman"/>
          <w:sz w:val="20"/>
          <w:szCs w:val="20"/>
        </w:rPr>
        <w:t xml:space="preserve"> is provided by </w:t>
      </w:r>
      <w:r w:rsidRPr="001C3DF9">
        <w:rPr>
          <w:rFonts w:ascii="Times New Roman" w:hAnsi="Times New Roman"/>
          <w:i/>
          <w:noProof/>
          <w:sz w:val="20"/>
          <w:szCs w:val="20"/>
        </w:rPr>
        <w:t>totalNumberOfRA-Preambles</w:t>
      </w:r>
      <w:r w:rsidRPr="001C3DF9">
        <w:rPr>
          <w:rFonts w:ascii="Times New Roman" w:hAnsi="Times New Roman"/>
          <w:noProof/>
          <w:sz w:val="20"/>
          <w:szCs w:val="20"/>
        </w:rPr>
        <w:t xml:space="preserve"> for SDT 2 step random access procedure. If </w:t>
      </w:r>
      <w:r w:rsidRPr="001C3DF9">
        <w:rPr>
          <w:rFonts w:ascii="Times New Roman" w:hAnsi="Times New Roman"/>
          <w:i/>
          <w:noProof/>
          <w:sz w:val="20"/>
          <w:szCs w:val="20"/>
        </w:rPr>
        <w:t>totalNumberOfRA-Preambles</w:t>
      </w:r>
      <w:r w:rsidRPr="001C3DF9">
        <w:rPr>
          <w:rFonts w:ascii="Times New Roman" w:hAnsi="Times New Roman"/>
          <w:noProof/>
          <w:sz w:val="20"/>
          <w:szCs w:val="20"/>
        </w:rPr>
        <w:t xml:space="preserve"> for SDT 2 step random access procedure is not configured, UE assumes the value is 64.</w:t>
      </w:r>
    </w:p>
    <w:p w:rsidR="0031552F" w:rsidRPr="001C3DF9" w:rsidRDefault="00AD2D6C" w:rsidP="0031552F">
      <w:pPr>
        <w:pStyle w:val="ListParagraph"/>
        <w:overflowPunct w:val="0"/>
        <w:autoSpaceDE w:val="0"/>
        <w:autoSpaceDN w:val="0"/>
        <w:adjustRightInd w:val="0"/>
        <w:snapToGrid/>
        <w:spacing w:after="240"/>
        <w:ind w:firstLineChars="0" w:firstLine="0"/>
        <w:textAlignment w:val="baseline"/>
        <w:rPr>
          <w:rFonts w:ascii="Times New Roman" w:hAnsi="Times New Roman"/>
          <w:b/>
          <w:color w:val="000000"/>
          <w:sz w:val="20"/>
          <w:szCs w:val="20"/>
        </w:rPr>
      </w:pPr>
      <w:r>
        <w:rPr>
          <w:rFonts w:ascii="Times New Roman" w:hAnsi="Times New Roman"/>
          <w:b/>
          <w:sz w:val="20"/>
          <w:szCs w:val="20"/>
        </w:rPr>
        <w:t>Proposal 3</w:t>
      </w:r>
      <w:r w:rsidR="0031552F" w:rsidRPr="001C3DF9">
        <w:rPr>
          <w:rFonts w:ascii="Times New Roman" w:hAnsi="Times New Roman"/>
          <w:b/>
          <w:sz w:val="20"/>
          <w:szCs w:val="20"/>
        </w:rPr>
        <w:t xml:space="preserve">: </w:t>
      </w:r>
      <w:r w:rsidR="0031552F" w:rsidRPr="001C3DF9">
        <w:rPr>
          <w:rFonts w:ascii="Times New Roman" w:hAnsi="Times New Roman"/>
          <w:b/>
          <w:noProof/>
          <w:sz w:val="20"/>
          <w:szCs w:val="20"/>
        </w:rPr>
        <w:t>Starting</w:t>
      </w:r>
      <w:r w:rsidR="0031552F" w:rsidRPr="001C3DF9">
        <w:rPr>
          <w:rFonts w:ascii="Times New Roman" w:hAnsi="Times New Roman"/>
          <w:b/>
          <w:color w:val="000000"/>
          <w:sz w:val="20"/>
          <w:szCs w:val="20"/>
        </w:rPr>
        <w:t xml:space="preserve"> preamble index is configured in 2 step RA configuration for SDT.</w:t>
      </w:r>
    </w:p>
    <w:p w:rsidR="0031552F" w:rsidRPr="001C3DF9" w:rsidRDefault="00AD2D6C"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color w:val="000000"/>
          <w:sz w:val="20"/>
          <w:szCs w:val="20"/>
        </w:rPr>
      </w:pPr>
      <w:r>
        <w:rPr>
          <w:rFonts w:ascii="Times New Roman" w:hAnsi="Times New Roman"/>
          <w:b/>
          <w:color w:val="000000"/>
          <w:sz w:val="20"/>
          <w:szCs w:val="20"/>
        </w:rPr>
        <w:t>Proposal 4</w:t>
      </w:r>
      <w:r w:rsidR="0031552F" w:rsidRPr="001C3DF9">
        <w:rPr>
          <w:rFonts w:ascii="Times New Roman" w:hAnsi="Times New Roman"/>
          <w:b/>
          <w:color w:val="000000"/>
          <w:sz w:val="20"/>
          <w:szCs w:val="20"/>
        </w:rPr>
        <w:t>: Preambles per SSB per RACH occasion for SDT using 2 step RA is determined as follows:</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X</w:t>
      </w:r>
      <w:r w:rsidRPr="001C3DF9">
        <w:rPr>
          <w:rFonts w:ascii="Times New Roman" w:hAnsi="Times New Roman"/>
          <w:b/>
          <w:i/>
          <w:iCs/>
          <w:color w:val="000000"/>
          <w:sz w:val="20"/>
          <w:szCs w:val="20"/>
        </w:rPr>
        <w:t xml:space="preserve"> </w:t>
      </w:r>
      <w:r w:rsidRPr="001C3DF9">
        <w:rPr>
          <w:rFonts w:ascii="Times New Roman" w:hAnsi="Times New Roman"/>
          <w:b/>
          <w:iCs/>
          <w:color w:val="000000"/>
          <w:sz w:val="20"/>
          <w:szCs w:val="20"/>
        </w:rPr>
        <w:t xml:space="preserve">is the number of contention based preambles per SSB </w:t>
      </w:r>
      <w:r w:rsidRPr="001C3DF9">
        <w:rPr>
          <w:rFonts w:ascii="Times New Roman" w:hAnsi="Times New Roman"/>
          <w:b/>
          <w:sz w:val="20"/>
          <w:szCs w:val="20"/>
        </w:rPr>
        <w:t>for SDT using 2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Y is the number of SSBs per RACH occasion for</w:t>
      </w:r>
      <w:r w:rsidRPr="001C3DF9">
        <w:rPr>
          <w:rFonts w:ascii="Times New Roman" w:hAnsi="Times New Roman"/>
          <w:b/>
          <w:sz w:val="20"/>
          <w:szCs w:val="20"/>
        </w:rPr>
        <w:t xml:space="preserve"> SDT using 2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S is the starting preamble index for SDT using 2 step RA</w:t>
      </w:r>
    </w:p>
    <w:p w:rsidR="008800EA"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sz w:val="20"/>
          <w:szCs w:val="20"/>
        </w:rPr>
      </w:pPr>
      <w:r w:rsidRPr="001C3DF9">
        <w:rPr>
          <w:rFonts w:ascii="Times New Roman" w:hAnsi="Times New Roman"/>
          <w:b/>
          <w:sz w:val="20"/>
          <w:szCs w:val="20"/>
        </w:rPr>
        <w:t xml:space="preserve">if </w:t>
      </w:r>
      <m:oMath>
        <m:r>
          <w:rPr>
            <w:rFonts w:ascii="Cambria Math" w:hAnsi="Cambria Math"/>
            <w:sz w:val="20"/>
            <w:szCs w:val="20"/>
          </w:rPr>
          <m:t>Y&lt;1</m:t>
        </m:r>
      </m:oMath>
      <w:r w:rsidRPr="001C3DF9">
        <w:rPr>
          <w:rFonts w:ascii="Times New Roman" w:hAnsi="Times New Roman"/>
          <w:b/>
          <w:sz w:val="20"/>
          <w:szCs w:val="20"/>
        </w:rPr>
        <w:t xml:space="preserve">, one SS/PBCH block is mapped to </w:t>
      </w:r>
      <m:oMath>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Y</m:t>
            </m:r>
          </m:den>
        </m:f>
      </m:oMath>
      <w:r w:rsidRPr="001C3DF9">
        <w:rPr>
          <w:rFonts w:ascii="Times New Roman" w:hAnsi="Times New Roman"/>
          <w:b/>
          <w:sz w:val="20"/>
          <w:szCs w:val="20"/>
        </w:rPr>
        <w:t xml:space="preserve"> consecutive valid PRACH occasions and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the SS/PBCH block per valid PRACH occasion start from preamble index S. </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sz w:val="20"/>
          <w:szCs w:val="20"/>
        </w:rPr>
      </w:pPr>
      <w:r w:rsidRPr="001C3DF9">
        <w:rPr>
          <w:rFonts w:ascii="Times New Roman" w:hAnsi="Times New Roman"/>
          <w:b/>
          <w:sz w:val="20"/>
          <w:szCs w:val="20"/>
        </w:rPr>
        <w:t xml:space="preserve">If Y </w:t>
      </w:r>
      <m:oMath>
        <m:r>
          <w:rPr>
            <w:rFonts w:ascii="Cambria Math" w:hAnsi="Cambria Math"/>
            <w:sz w:val="20"/>
            <w:szCs w:val="20"/>
          </w:rPr>
          <m:t>≥1</m:t>
        </m:r>
      </m:oMath>
      <w:r w:rsidRPr="001C3DF9">
        <w:rPr>
          <w:rFonts w:ascii="Times New Roman" w:hAnsi="Times New Roman"/>
          <w:b/>
          <w:sz w:val="20"/>
          <w:szCs w:val="20"/>
        </w:rPr>
        <w:t xml:space="preserve">,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SS/PBCH block </w:t>
      </w:r>
      <m:oMath>
        <m:r>
          <w:rPr>
            <w:rFonts w:ascii="Cambria Math" w:hAnsi="Cambria Math"/>
            <w:sz w:val="20"/>
            <w:szCs w:val="20"/>
          </w:rPr>
          <m:t>n</m:t>
        </m:r>
      </m:oMath>
      <w:r w:rsidRPr="001C3DF9">
        <w:rPr>
          <w:rFonts w:ascii="Times New Roman" w:hAnsi="Times New Roman"/>
          <w:b/>
          <w:sz w:val="20"/>
          <w:szCs w:val="20"/>
        </w:rPr>
        <w:t xml:space="preserve">, </w:t>
      </w:r>
      <m:oMath>
        <m:r>
          <w:rPr>
            <w:rFonts w:ascii="Cambria Math" w:hAnsi="Cambria Math"/>
            <w:sz w:val="20"/>
            <w:szCs w:val="20"/>
          </w:rPr>
          <m:t>0≤n≤Y-1</m:t>
        </m:r>
      </m:oMath>
      <w:r w:rsidRPr="001C3DF9">
        <w:rPr>
          <w:rFonts w:ascii="Times New Roman" w:hAnsi="Times New Roman"/>
          <w:b/>
          <w:sz w:val="20"/>
          <w:szCs w:val="20"/>
        </w:rPr>
        <w:t xml:space="preserve">, per valid PRACH occasion start from preamble index </w:t>
      </w:r>
      <m:oMath>
        <m:r>
          <w:rPr>
            <w:rFonts w:ascii="Cambria Math" w:hAnsi="Cambria Math"/>
            <w:sz w:val="20"/>
            <w:szCs w:val="20"/>
          </w:rPr>
          <m:t>n</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color w:val="000000"/>
                    <w:sz w:val="20"/>
                    <w:szCs w:val="20"/>
                  </w:rPr>
                  <m:t>⋅</m:t>
                </m:r>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num>
          <m:den>
            <m:r>
              <w:rPr>
                <w:rFonts w:ascii="Cambria Math" w:hAnsi="Cambria Math"/>
                <w:sz w:val="20"/>
                <w:szCs w:val="20"/>
              </w:rPr>
              <m:t>Y</m:t>
            </m:r>
          </m:den>
        </m:f>
        <m:r>
          <w:rPr>
            <w:rFonts w:ascii="Cambria Math" w:hAnsi="Cambria Math"/>
            <w:sz w:val="20"/>
            <w:szCs w:val="20"/>
          </w:rPr>
          <m:t>+S</m:t>
        </m:r>
      </m:oMath>
      <w:r w:rsidRPr="001C3DF9">
        <w:rPr>
          <w:rFonts w:ascii="Times New Roman" w:hAnsi="Times New Roman"/>
          <w:b/>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oMath>
      <w:r w:rsidRPr="001C3DF9">
        <w:rPr>
          <w:rFonts w:ascii="Times New Roman" w:hAnsi="Times New Roman"/>
          <w:b/>
          <w:sz w:val="20"/>
          <w:szCs w:val="20"/>
        </w:rPr>
        <w:t xml:space="preserve"> is provided by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2 step random access procedure. If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2 step random access procedure is not configured, UE assumes the value is 64.</w:t>
      </w:r>
    </w:p>
    <w:p w:rsidR="0031552F" w:rsidRPr="002B2C89" w:rsidRDefault="0031552F" w:rsidP="007E4FC0">
      <w:pPr>
        <w:pStyle w:val="Heading3"/>
      </w:pPr>
      <w:r w:rsidRPr="002B2C89">
        <w:t>ROs for SDT</w:t>
      </w:r>
      <w:r>
        <w:t xml:space="preserve"> using 4 step RA</w:t>
      </w:r>
    </w:p>
    <w:p w:rsidR="0031552F" w:rsidRPr="00045A0C" w:rsidRDefault="0031552F" w:rsidP="0031552F">
      <w:pPr>
        <w:jc w:val="both"/>
        <w:rPr>
          <w:bCs/>
          <w:iCs/>
        </w:rPr>
      </w:pPr>
      <w:r w:rsidRPr="00F4058A">
        <w:rPr>
          <w:bCs/>
          <w:iCs/>
        </w:rPr>
        <w:t>4 step ROs for SDT can be shared with 4 step ROs for non SDT or can be separately configured. Following parameters can be signaled by gNB for configuring ROs for small data transmission using 4 step RA.</w:t>
      </w:r>
    </w:p>
    <w:p w:rsidR="0031552F" w:rsidRDefault="0031552F" w:rsidP="0031552F">
      <w:pPr>
        <w:pStyle w:val="ListParagraph"/>
        <w:overflowPunct w:val="0"/>
        <w:autoSpaceDE w:val="0"/>
        <w:autoSpaceDN w:val="0"/>
        <w:adjustRightInd w:val="0"/>
        <w:snapToGrid/>
        <w:spacing w:after="0"/>
        <w:ind w:firstLineChars="0" w:firstLine="0"/>
        <w:jc w:val="both"/>
        <w:textAlignment w:val="baseline"/>
        <w:rPr>
          <w:rFonts w:ascii="Times New Roman" w:hAnsi="Times New Roman"/>
          <w:sz w:val="20"/>
          <w:szCs w:val="20"/>
        </w:rPr>
      </w:pPr>
      <w:r w:rsidRPr="002C4A30">
        <w:rPr>
          <w:rFonts w:ascii="Times New Roman" w:eastAsia="SimSun" w:hAnsi="Times New Roman"/>
          <w:i/>
          <w:iCs/>
          <w:sz w:val="20"/>
          <w:szCs w:val="20"/>
        </w:rPr>
        <w:lastRenderedPageBreak/>
        <w:t>prach-ConfigurationIndex-SDT</w:t>
      </w:r>
      <w:r w:rsidRPr="002C4A30">
        <w:rPr>
          <w:rFonts w:ascii="Times New Roman" w:eastAsia="SimSun" w:hAnsi="Times New Roman"/>
          <w:iCs/>
          <w:sz w:val="20"/>
          <w:szCs w:val="20"/>
        </w:rPr>
        <w:t xml:space="preserve">: </w:t>
      </w:r>
      <w:r w:rsidRPr="002C4A30">
        <w:rPr>
          <w:rFonts w:ascii="Times New Roman" w:hAnsi="Times New Roman"/>
          <w:sz w:val="20"/>
          <w:szCs w:val="20"/>
        </w:rPr>
        <w:t xml:space="preserve">PRACH configuration index for SDT using 4 step RA. The gNB has the option to not signal </w:t>
      </w:r>
      <w:r w:rsidRPr="002C4A30">
        <w:rPr>
          <w:rFonts w:ascii="Times New Roman" w:hAnsi="Times New Roman"/>
          <w:i/>
          <w:sz w:val="20"/>
          <w:szCs w:val="20"/>
        </w:rPr>
        <w:t>prach-ConfigurationIndex-SDT</w:t>
      </w:r>
      <w:r w:rsidRPr="002C4A30">
        <w:rPr>
          <w:rFonts w:ascii="Times New Roman" w:hAnsi="Times New Roman"/>
          <w:sz w:val="20"/>
          <w:szCs w:val="20"/>
        </w:rPr>
        <w:t xml:space="preserve">. If </w:t>
      </w:r>
      <w:r w:rsidRPr="002C4A30">
        <w:rPr>
          <w:rFonts w:ascii="Times New Roman" w:hAnsi="Times New Roman"/>
          <w:i/>
          <w:sz w:val="20"/>
          <w:szCs w:val="20"/>
        </w:rPr>
        <w:t>prach-ConfigurationIndex-SDT</w:t>
      </w:r>
      <w:r w:rsidRPr="002C4A30">
        <w:rPr>
          <w:rFonts w:ascii="Times New Roman" w:hAnsi="Times New Roman"/>
          <w:sz w:val="20"/>
          <w:szCs w:val="20"/>
        </w:rPr>
        <w:t xml:space="preserve"> is not signaled by gNB, UE determine PRACH occasions for SDT according to </w:t>
      </w:r>
      <w:r w:rsidRPr="002C4A30">
        <w:rPr>
          <w:rFonts w:ascii="Times New Roman" w:hAnsi="Times New Roman"/>
          <w:i/>
          <w:sz w:val="20"/>
          <w:szCs w:val="20"/>
        </w:rPr>
        <w:t xml:space="preserve">prach-ConfigurationIndex </w:t>
      </w:r>
      <w:r w:rsidRPr="002C4A30">
        <w:rPr>
          <w:rFonts w:ascii="Times New Roman" w:hAnsi="Times New Roman"/>
          <w:sz w:val="20"/>
          <w:szCs w:val="20"/>
        </w:rPr>
        <w:t>configured/signaled by gNB</w:t>
      </w:r>
      <w:r w:rsidRPr="002C4A30">
        <w:rPr>
          <w:rFonts w:ascii="Times New Roman" w:hAnsi="Times New Roman"/>
          <w:i/>
          <w:sz w:val="20"/>
          <w:szCs w:val="20"/>
        </w:rPr>
        <w:t xml:space="preserve"> </w:t>
      </w:r>
      <w:r w:rsidRPr="002C4A30">
        <w:rPr>
          <w:rFonts w:ascii="Times New Roman" w:hAnsi="Times New Roman"/>
          <w:sz w:val="20"/>
          <w:szCs w:val="20"/>
        </w:rPr>
        <w:t xml:space="preserve">for non SDT (i.e. in </w:t>
      </w:r>
      <w:r w:rsidRPr="002C4A30">
        <w:rPr>
          <w:rFonts w:ascii="Times New Roman" w:hAnsi="Times New Roman"/>
          <w:i/>
          <w:sz w:val="20"/>
          <w:szCs w:val="20"/>
        </w:rPr>
        <w:t xml:space="preserve">RACH-ConfigGeneric </w:t>
      </w:r>
      <w:r w:rsidRPr="002C4A30">
        <w:rPr>
          <w:rFonts w:ascii="Times New Roman" w:hAnsi="Times New Roman"/>
          <w:sz w:val="20"/>
          <w:szCs w:val="20"/>
        </w:rPr>
        <w:t>for 4 step RA). This field may only be present in the case of separate ROs for 4 step RA based SDT.</w:t>
      </w:r>
    </w:p>
    <w:p w:rsidR="0031552F" w:rsidRPr="002C4A30" w:rsidRDefault="0031552F" w:rsidP="0031552F">
      <w:pPr>
        <w:pStyle w:val="ListParagraph"/>
        <w:overflowPunct w:val="0"/>
        <w:autoSpaceDE w:val="0"/>
        <w:autoSpaceDN w:val="0"/>
        <w:adjustRightInd w:val="0"/>
        <w:snapToGrid/>
        <w:spacing w:after="0"/>
        <w:ind w:firstLineChars="0" w:firstLine="0"/>
        <w:jc w:val="both"/>
        <w:textAlignment w:val="baseline"/>
        <w:rPr>
          <w:rFonts w:ascii="Times New Roman" w:hAnsi="Times New Roman"/>
          <w:bCs/>
          <w:iCs/>
          <w:sz w:val="20"/>
          <w:szCs w:val="20"/>
        </w:rPr>
      </w:pPr>
    </w:p>
    <w:p w:rsidR="0031552F" w:rsidRPr="002C4A30" w:rsidRDefault="0031552F" w:rsidP="0031552F">
      <w:pPr>
        <w:pStyle w:val="B1"/>
        <w:ind w:left="0" w:firstLine="0"/>
      </w:pPr>
      <w:r w:rsidRPr="002C4A30">
        <w:rPr>
          <w:i/>
        </w:rPr>
        <w:t xml:space="preserve">msg1-FDM-SDT: </w:t>
      </w:r>
      <w:r w:rsidRPr="002C4A30">
        <w:t xml:space="preserve">The number of msg1 PRACH transmission occasions Frequency-Division Multiplexed in </w:t>
      </w:r>
      <w:r w:rsidR="007E4FC0" w:rsidRPr="002C4A30">
        <w:t>one-time</w:t>
      </w:r>
      <w:r w:rsidRPr="002C4A30">
        <w:t xml:space="preserve"> instance for small data transmission. If the field is absent, UE shall use value of </w:t>
      </w:r>
      <w:r w:rsidRPr="002C4A30">
        <w:rPr>
          <w:i/>
        </w:rPr>
        <w:t>msg1-FDM</w:t>
      </w:r>
      <w:r w:rsidRPr="002C4A30">
        <w:t xml:space="preserve"> configured/signaled by gNB</w:t>
      </w:r>
      <w:r w:rsidRPr="002C4A30">
        <w:rPr>
          <w:i/>
        </w:rPr>
        <w:t xml:space="preserve"> </w:t>
      </w:r>
      <w:r w:rsidRPr="002C4A30">
        <w:t xml:space="preserve">for non SDT (i.e. in </w:t>
      </w:r>
      <w:r w:rsidRPr="002C4A30">
        <w:rPr>
          <w:i/>
        </w:rPr>
        <w:t xml:space="preserve">RACH-ConfigGeneric </w:t>
      </w:r>
      <w:r w:rsidRPr="002C4A30">
        <w:t>for 4 step RA). This field may only be present in the case of separate ROs for 4 step RA based SDT.</w:t>
      </w:r>
    </w:p>
    <w:p w:rsidR="0031552F" w:rsidRPr="002C4A30" w:rsidRDefault="0031552F" w:rsidP="0031552F">
      <w:pPr>
        <w:pStyle w:val="B1"/>
        <w:ind w:left="0" w:firstLine="0"/>
      </w:pPr>
      <w:r w:rsidRPr="002C4A30">
        <w:rPr>
          <w:i/>
        </w:rPr>
        <w:t xml:space="preserve">msg1-FrequencyStart-SDT: </w:t>
      </w:r>
      <w:r w:rsidRPr="002C4A30">
        <w:t xml:space="preserve">Offset of lowest PRACH transmissions occasion in frequency domain with respect to PRB 0. If the field is absent, UE shall use value of </w:t>
      </w:r>
      <w:r w:rsidRPr="002C4A30">
        <w:rPr>
          <w:i/>
        </w:rPr>
        <w:t>msg1-FrequencyStart</w:t>
      </w:r>
      <w:r w:rsidRPr="002C4A30">
        <w:t xml:space="preserve"> configured/signaled by gNB</w:t>
      </w:r>
      <w:r w:rsidRPr="002C4A30">
        <w:rPr>
          <w:i/>
        </w:rPr>
        <w:t xml:space="preserve"> </w:t>
      </w:r>
      <w:r w:rsidRPr="002C4A30">
        <w:t xml:space="preserve">for non SDT (i.e. in </w:t>
      </w:r>
      <w:r w:rsidRPr="002C4A30">
        <w:rPr>
          <w:i/>
        </w:rPr>
        <w:t xml:space="preserve">RACH-ConfigGeneric </w:t>
      </w:r>
      <w:r w:rsidRPr="002C4A30">
        <w:t>for 4 step RA). This field may only be present in the case of separate ROs for 4 step RA based SDT.</w:t>
      </w:r>
    </w:p>
    <w:p w:rsidR="0031552F" w:rsidRPr="002B2C89" w:rsidRDefault="0031552F" w:rsidP="0031552F">
      <w:pPr>
        <w:rPr>
          <w:rFonts w:eastAsia="맑은 고딕"/>
        </w:rPr>
      </w:pPr>
      <w:r w:rsidRPr="002C4A30">
        <w:rPr>
          <w:rFonts w:eastAsia="맑은 고딕"/>
        </w:rPr>
        <w:t>For flexible signaling of ROs for SDT, following parameters can be configured in RACH configuration for 4 step RA based SDT.</w:t>
      </w:r>
      <w:r w:rsidR="001B5B60">
        <w:rPr>
          <w:rFonts w:eastAsia="맑은 고딕"/>
        </w:rPr>
        <w:t xml:space="preserve"> Note that these parameters are currently supported only for IAB RACH configuration.</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8"/>
      </w:tblGrid>
      <w:tr w:rsidR="0031552F" w:rsidRPr="00F537EB" w:rsidTr="0063723A">
        <w:tc>
          <w:tcPr>
            <w:tcW w:w="8818" w:type="dxa"/>
            <w:tcBorders>
              <w:top w:val="single" w:sz="4" w:space="0" w:color="auto"/>
              <w:left w:val="single" w:sz="4" w:space="0" w:color="auto"/>
              <w:bottom w:val="single" w:sz="4" w:space="0" w:color="auto"/>
              <w:right w:val="single" w:sz="4" w:space="0" w:color="auto"/>
            </w:tcBorders>
          </w:tcPr>
          <w:p w:rsidR="0031552F" w:rsidRPr="0063723A" w:rsidRDefault="0031552F" w:rsidP="0063723A">
            <w:pPr>
              <w:pStyle w:val="CRCoverPage"/>
              <w:spacing w:after="0"/>
              <w:rPr>
                <w:rFonts w:ascii="Times New Roman" w:hAnsi="Times New Roman"/>
                <w:b/>
              </w:rPr>
            </w:pPr>
            <w:r w:rsidRPr="0063723A">
              <w:rPr>
                <w:rFonts w:ascii="Times New Roman" w:hAnsi="Times New Roman"/>
                <w:b/>
              </w:rPr>
              <w:t>prach-ConfigurationPeriodScaling-SDT</w:t>
            </w:r>
          </w:p>
          <w:p w:rsidR="0031552F" w:rsidRPr="0063723A" w:rsidRDefault="0031552F" w:rsidP="0063723A">
            <w:pPr>
              <w:pStyle w:val="CRCoverPage"/>
              <w:spacing w:after="0"/>
              <w:rPr>
                <w:rFonts w:ascii="Times New Roman" w:hAnsi="Times New Roman"/>
              </w:rPr>
            </w:pPr>
            <w:r w:rsidRPr="0063723A">
              <w:rPr>
                <w:rFonts w:ascii="Times New Roman" w:hAnsi="Times New Roman"/>
              </w:rPr>
              <w:t>Scaling factor to extend the periodicity of the baseline configuration indicated by prach-ConfigurationIndex-SDT. Value scf1 corr</w:t>
            </w:r>
            <w:r w:rsidRPr="0063723A">
              <w:rPr>
                <w:rFonts w:ascii="Times New Roman" w:eastAsia="SimSun" w:hAnsi="Times New Roman"/>
              </w:rPr>
              <w:t>e</w:t>
            </w:r>
            <w:r w:rsidRPr="0063723A">
              <w:rPr>
                <w:rFonts w:ascii="Times New Roman" w:hAnsi="Times New Roman"/>
              </w:rPr>
              <w:t>sponds to scaling factor of 1 and so on.</w:t>
            </w:r>
          </w:p>
        </w:tc>
      </w:tr>
      <w:tr w:rsidR="0031552F" w:rsidRPr="00F537EB" w:rsidTr="0063723A">
        <w:tc>
          <w:tcPr>
            <w:tcW w:w="8818" w:type="dxa"/>
            <w:tcBorders>
              <w:top w:val="single" w:sz="4" w:space="0" w:color="auto"/>
              <w:left w:val="single" w:sz="4" w:space="0" w:color="auto"/>
              <w:bottom w:val="single" w:sz="4" w:space="0" w:color="auto"/>
              <w:right w:val="single" w:sz="4" w:space="0" w:color="auto"/>
            </w:tcBorders>
          </w:tcPr>
          <w:p w:rsidR="0031552F" w:rsidRPr="0063723A" w:rsidRDefault="0031552F" w:rsidP="0063723A">
            <w:pPr>
              <w:pStyle w:val="CRCoverPage"/>
              <w:spacing w:after="0"/>
              <w:rPr>
                <w:rFonts w:ascii="Times New Roman" w:hAnsi="Times New Roman"/>
                <w:b/>
              </w:rPr>
            </w:pPr>
            <w:r w:rsidRPr="0063723A">
              <w:rPr>
                <w:rFonts w:ascii="Times New Roman" w:hAnsi="Times New Roman"/>
                <w:b/>
              </w:rPr>
              <w:t>prach-ConfigurationFrameOffset-SDT</w:t>
            </w:r>
          </w:p>
          <w:p w:rsidR="0031552F" w:rsidRPr="0063723A" w:rsidRDefault="0031552F" w:rsidP="0063723A">
            <w:pPr>
              <w:pStyle w:val="CRCoverPage"/>
              <w:spacing w:after="0"/>
              <w:rPr>
                <w:rFonts w:ascii="Times New Roman" w:hAnsi="Times New Roman"/>
              </w:rPr>
            </w:pPr>
            <w:r w:rsidRPr="0063723A">
              <w:rPr>
                <w:rFonts w:ascii="Times New Roman" w:hAnsi="Times New Roman"/>
              </w:rPr>
              <w:t>Scaling factor for ROs defined in the baseline configuration indicated by prach-ConfigurationIndex-SDT.</w:t>
            </w:r>
          </w:p>
        </w:tc>
      </w:tr>
      <w:tr w:rsidR="0031552F" w:rsidRPr="00F537EB" w:rsidTr="0063723A">
        <w:tc>
          <w:tcPr>
            <w:tcW w:w="8818" w:type="dxa"/>
            <w:tcBorders>
              <w:top w:val="single" w:sz="4" w:space="0" w:color="auto"/>
              <w:left w:val="single" w:sz="4" w:space="0" w:color="auto"/>
              <w:bottom w:val="single" w:sz="4" w:space="0" w:color="auto"/>
              <w:right w:val="single" w:sz="4" w:space="0" w:color="auto"/>
            </w:tcBorders>
          </w:tcPr>
          <w:p w:rsidR="0031552F" w:rsidRPr="0063723A" w:rsidRDefault="0031552F" w:rsidP="0063723A">
            <w:pPr>
              <w:pStyle w:val="CRCoverPage"/>
              <w:spacing w:after="0"/>
              <w:rPr>
                <w:rFonts w:ascii="Times New Roman" w:hAnsi="Times New Roman"/>
                <w:b/>
              </w:rPr>
            </w:pPr>
            <w:r w:rsidRPr="0063723A">
              <w:rPr>
                <w:rFonts w:ascii="Times New Roman" w:hAnsi="Times New Roman"/>
                <w:b/>
              </w:rPr>
              <w:t>prach-ConfigurationSOffset-SDT</w:t>
            </w:r>
          </w:p>
          <w:p w:rsidR="0031552F" w:rsidRPr="0063723A" w:rsidRDefault="0031552F" w:rsidP="0063723A">
            <w:pPr>
              <w:pStyle w:val="CRCoverPage"/>
              <w:spacing w:after="0"/>
              <w:rPr>
                <w:rFonts w:ascii="Times New Roman" w:hAnsi="Times New Roman"/>
              </w:rPr>
            </w:pPr>
            <w:r w:rsidRPr="0063723A">
              <w:rPr>
                <w:rFonts w:ascii="Times New Roman" w:hAnsi="Times New Roman"/>
              </w:rPr>
              <w:t>Subframe/Slot offset for ROs defined in the baseline configuration indicated by prach-ConfigurationIndex-SDT.</w:t>
            </w:r>
          </w:p>
        </w:tc>
      </w:tr>
    </w:tbl>
    <w:p w:rsidR="0063723A" w:rsidRDefault="0063723A" w:rsidP="00E85159">
      <w:pPr>
        <w:pStyle w:val="CRCoverPage"/>
        <w:ind w:left="1000" w:hangingChars="500" w:hanging="1000"/>
        <w:rPr>
          <w:rFonts w:ascii="Times New Roman" w:hAnsi="Times New Roman"/>
          <w:b/>
        </w:rPr>
      </w:pPr>
    </w:p>
    <w:p w:rsidR="00A0006B" w:rsidRPr="00E85159" w:rsidRDefault="00AD2D6C" w:rsidP="00E85159">
      <w:pPr>
        <w:pStyle w:val="CRCoverPage"/>
        <w:ind w:left="1000" w:hangingChars="500" w:hanging="1000"/>
        <w:rPr>
          <w:rFonts w:ascii="Times New Roman" w:hAnsi="Times New Roman"/>
          <w:b/>
        </w:rPr>
      </w:pPr>
      <w:r>
        <w:rPr>
          <w:rFonts w:ascii="Times New Roman" w:hAnsi="Times New Roman"/>
          <w:b/>
        </w:rPr>
        <w:t>Proposal 5</w:t>
      </w:r>
      <w:r w:rsidR="00A0006B" w:rsidRPr="00E85159">
        <w:rPr>
          <w:rFonts w:ascii="Times New Roman" w:hAnsi="Times New Roman"/>
          <w:b/>
        </w:rPr>
        <w:t xml:space="preserve">: </w:t>
      </w:r>
      <w:r w:rsidR="00E85159" w:rsidRPr="00E85159">
        <w:rPr>
          <w:rFonts w:ascii="Times New Roman" w:hAnsi="Times New Roman"/>
          <w:b/>
        </w:rPr>
        <w:t xml:space="preserve">ROs for 4 step RA based SDT are signaled using following parameters: </w:t>
      </w:r>
      <w:r w:rsidR="00A0006B" w:rsidRPr="00E85159">
        <w:rPr>
          <w:rFonts w:ascii="Times New Roman" w:eastAsia="SimSun" w:hAnsi="Times New Roman"/>
          <w:b/>
          <w:iCs/>
        </w:rPr>
        <w:t>prach-ConfigurationIndex-SDT</w:t>
      </w:r>
      <w:r w:rsidR="00A0006B" w:rsidRPr="00E85159">
        <w:rPr>
          <w:rFonts w:ascii="Times New Roman" w:hAnsi="Times New Roman"/>
          <w:b/>
          <w:noProof/>
        </w:rPr>
        <w:t xml:space="preserve">, </w:t>
      </w:r>
      <w:r w:rsidR="00A0006B" w:rsidRPr="00E85159">
        <w:rPr>
          <w:rFonts w:ascii="Times New Roman" w:hAnsi="Times New Roman"/>
          <w:b/>
        </w:rPr>
        <w:t>msg1-FDM-</w:t>
      </w:r>
      <w:r w:rsidR="0063723A" w:rsidRPr="00E85159">
        <w:rPr>
          <w:rFonts w:ascii="Times New Roman" w:hAnsi="Times New Roman"/>
          <w:b/>
        </w:rPr>
        <w:t>SDT</w:t>
      </w:r>
      <w:r w:rsidR="0063723A" w:rsidRPr="00E85159">
        <w:rPr>
          <w:rFonts w:ascii="Times New Roman" w:hAnsi="Times New Roman"/>
          <w:b/>
          <w:noProof/>
        </w:rPr>
        <w:t>,</w:t>
      </w:r>
      <w:r w:rsidR="00A0006B" w:rsidRPr="00E85159">
        <w:rPr>
          <w:rFonts w:ascii="Times New Roman" w:hAnsi="Times New Roman"/>
          <w:b/>
          <w:noProof/>
        </w:rPr>
        <w:t xml:space="preserve"> </w:t>
      </w:r>
      <w:r w:rsidR="00A0006B" w:rsidRPr="00E85159">
        <w:rPr>
          <w:rFonts w:ascii="Times New Roman" w:hAnsi="Times New Roman"/>
          <w:b/>
        </w:rPr>
        <w:t>msg1-FrequencyStart-</w:t>
      </w:r>
      <w:r w:rsidR="0063723A" w:rsidRPr="00E85159">
        <w:rPr>
          <w:rFonts w:ascii="Times New Roman" w:hAnsi="Times New Roman"/>
          <w:b/>
        </w:rPr>
        <w:t>SDT</w:t>
      </w:r>
      <w:r w:rsidR="0063723A" w:rsidRPr="00E85159">
        <w:rPr>
          <w:rFonts w:ascii="Times New Roman" w:hAnsi="Times New Roman"/>
          <w:b/>
          <w:noProof/>
        </w:rPr>
        <w:t>,</w:t>
      </w:r>
      <w:r w:rsidR="00A0006B" w:rsidRPr="00E85159">
        <w:rPr>
          <w:rFonts w:ascii="Times New Roman" w:hAnsi="Times New Roman"/>
          <w:b/>
          <w:noProof/>
        </w:rPr>
        <w:t xml:space="preserve"> </w:t>
      </w:r>
      <w:r w:rsidR="00A0006B" w:rsidRPr="00E85159">
        <w:rPr>
          <w:rFonts w:ascii="Times New Roman" w:hAnsi="Times New Roman"/>
          <w:b/>
        </w:rPr>
        <w:t>prach-ConfigurationPeriodScaling-SDT, prach-ConfigurationFrameOffset-SDT, prach-ConfigurationSOffset-SDT</w:t>
      </w:r>
      <w:r w:rsidR="00564FB4">
        <w:rPr>
          <w:rFonts w:ascii="Times New Roman" w:hAnsi="Times New Roman"/>
          <w:b/>
        </w:rPr>
        <w:t>.</w:t>
      </w:r>
    </w:p>
    <w:p w:rsidR="0031552F" w:rsidRPr="002B2C89" w:rsidRDefault="0031552F" w:rsidP="007E4FC0">
      <w:pPr>
        <w:pStyle w:val="Heading3"/>
      </w:pPr>
      <w:r w:rsidRPr="002B2C89">
        <w:t>ROs for SDT</w:t>
      </w:r>
      <w:r>
        <w:t xml:space="preserve"> using 2 step RA</w:t>
      </w:r>
    </w:p>
    <w:p w:rsidR="0031552F" w:rsidRPr="00045A0C" w:rsidRDefault="0031552F" w:rsidP="0031552F">
      <w:pPr>
        <w:jc w:val="both"/>
        <w:rPr>
          <w:bCs/>
          <w:iCs/>
        </w:rPr>
      </w:pPr>
      <w:r>
        <w:rPr>
          <w:bCs/>
          <w:iCs/>
        </w:rPr>
        <w:t>2</w:t>
      </w:r>
      <w:r w:rsidRPr="00045A0C">
        <w:rPr>
          <w:bCs/>
          <w:iCs/>
        </w:rPr>
        <w:t xml:space="preserve"> step </w:t>
      </w:r>
      <w:r>
        <w:rPr>
          <w:bCs/>
          <w:iCs/>
        </w:rPr>
        <w:t>ROs for SDT can be shared with 2</w:t>
      </w:r>
      <w:r w:rsidRPr="00045A0C">
        <w:rPr>
          <w:bCs/>
          <w:iCs/>
        </w:rPr>
        <w:t xml:space="preserve"> step ROs for non SDT</w:t>
      </w:r>
      <w:r>
        <w:rPr>
          <w:bCs/>
          <w:iCs/>
        </w:rPr>
        <w:t xml:space="preserve"> or can be separately configured</w:t>
      </w:r>
      <w:r w:rsidRPr="00045A0C">
        <w:rPr>
          <w:bCs/>
          <w:iCs/>
        </w:rPr>
        <w:t xml:space="preserve">. Following parameters are signaled by gNB for </w:t>
      </w:r>
      <w:r>
        <w:rPr>
          <w:bCs/>
          <w:iCs/>
        </w:rPr>
        <w:t xml:space="preserve">configuring ROs for </w:t>
      </w:r>
      <w:r w:rsidRPr="00045A0C">
        <w:rPr>
          <w:bCs/>
          <w:iCs/>
        </w:rPr>
        <w:t>small data transmission using</w:t>
      </w:r>
      <w:r>
        <w:rPr>
          <w:bCs/>
          <w:iCs/>
        </w:rPr>
        <w:t xml:space="preserve"> 2</w:t>
      </w:r>
      <w:r w:rsidRPr="00045A0C">
        <w:rPr>
          <w:bCs/>
          <w:iCs/>
        </w:rPr>
        <w:t xml:space="preserve"> step RA</w:t>
      </w:r>
      <w:r>
        <w:rPr>
          <w:bCs/>
          <w:iCs/>
        </w:rPr>
        <w:t>.</w:t>
      </w:r>
    </w:p>
    <w:p w:rsidR="0031552F" w:rsidRPr="000D019B" w:rsidRDefault="0031552F" w:rsidP="0031552F">
      <w:pPr>
        <w:pStyle w:val="B1"/>
        <w:ind w:left="0" w:firstLine="0"/>
        <w:rPr>
          <w:bCs/>
          <w:iCs/>
        </w:rPr>
      </w:pPr>
      <w:r w:rsidRPr="00327BB9">
        <w:t>msgA-PRACH-ConfigurationIndex</w:t>
      </w:r>
      <w:r w:rsidRPr="003B0F90">
        <w:rPr>
          <w:rFonts w:eastAsia="SimSun"/>
          <w:iCs/>
        </w:rPr>
        <w:t>-SDT</w:t>
      </w:r>
      <w:r>
        <w:rPr>
          <w:rFonts w:eastAsia="SimSun"/>
          <w:iCs/>
        </w:rPr>
        <w:t xml:space="preserve">: </w:t>
      </w:r>
      <w:r w:rsidRPr="00D3795B">
        <w:rPr>
          <w:rFonts w:eastAsia="SimSun"/>
          <w:iCs/>
        </w:rPr>
        <w:t>PRACH configuration index</w:t>
      </w:r>
      <w:r w:rsidRPr="003B0F90">
        <w:rPr>
          <w:rFonts w:eastAsia="SimSun"/>
          <w:iCs/>
        </w:rPr>
        <w:t xml:space="preserve"> </w:t>
      </w:r>
      <w:r>
        <w:rPr>
          <w:rFonts w:eastAsia="SimSun"/>
          <w:iCs/>
        </w:rPr>
        <w:t xml:space="preserve">for SDT using 2 step RA. </w:t>
      </w:r>
      <w:r w:rsidRPr="003B0F90">
        <w:rPr>
          <w:rFonts w:eastAsia="SimSun"/>
          <w:iCs/>
        </w:rPr>
        <w:t xml:space="preserve">The gNB has the option to not signal </w:t>
      </w:r>
      <w:r w:rsidRPr="00327BB9">
        <w:t>msgA-PRACH-ConfigurationIndex</w:t>
      </w:r>
      <w:r w:rsidRPr="003B0F90">
        <w:rPr>
          <w:rFonts w:eastAsia="SimSun"/>
          <w:iCs/>
        </w:rPr>
        <w:t xml:space="preserve">-SDT. If </w:t>
      </w:r>
      <w:r w:rsidRPr="00327BB9">
        <w:t>msgA-PRACH-ConfigurationIndex</w:t>
      </w:r>
      <w:r w:rsidRPr="003B0F90">
        <w:rPr>
          <w:rFonts w:eastAsia="SimSun"/>
          <w:iCs/>
        </w:rPr>
        <w:t xml:space="preserve">-SDT is not signaled by gNB, UE determine PRACH occasions for </w:t>
      </w:r>
      <w:r>
        <w:rPr>
          <w:rFonts w:eastAsia="SimSun"/>
          <w:iCs/>
        </w:rPr>
        <w:t xml:space="preserve">2 step RA based </w:t>
      </w:r>
      <w:r w:rsidRPr="003B0F90">
        <w:rPr>
          <w:rFonts w:eastAsia="SimSun"/>
          <w:iCs/>
        </w:rPr>
        <w:t xml:space="preserve">SDT according to </w:t>
      </w:r>
      <w:r w:rsidRPr="00327BB9">
        <w:t>msgA-PRACH-ConfigurationIndex</w:t>
      </w:r>
      <w:r w:rsidRPr="003B0F90">
        <w:rPr>
          <w:rFonts w:eastAsia="SimSun"/>
          <w:iCs/>
        </w:rPr>
        <w:t xml:space="preserve"> configured/signaled by gNB for non SDT</w:t>
      </w:r>
      <w:r>
        <w:rPr>
          <w:rFonts w:eastAsia="SimSun"/>
          <w:iCs/>
        </w:rPr>
        <w:t xml:space="preserve"> (i.e. in </w:t>
      </w:r>
      <w:r w:rsidRPr="00327BB9">
        <w:t>RACH-ConfigGenericTwoStepRA</w:t>
      </w:r>
      <w:r>
        <w:t>)</w:t>
      </w:r>
      <w:r w:rsidRPr="003B0F90">
        <w:rPr>
          <w:rFonts w:eastAsia="SimSun"/>
          <w:iCs/>
        </w:rPr>
        <w:t>.</w:t>
      </w:r>
      <w:r w:rsidRPr="00045A0C">
        <w:t xml:space="preserve"> </w:t>
      </w:r>
      <w:r w:rsidRPr="00F537EB">
        <w:t xml:space="preserve">This field may only be present in the case of separate ROs </w:t>
      </w:r>
      <w:r>
        <w:t>for 2 step RA based SDT</w:t>
      </w:r>
      <w:r w:rsidRPr="00F537EB">
        <w:t>.</w:t>
      </w:r>
    </w:p>
    <w:p w:rsidR="0031552F" w:rsidRPr="00327BB9" w:rsidRDefault="0031552F" w:rsidP="0031552F">
      <w:pPr>
        <w:pStyle w:val="B1"/>
        <w:ind w:left="0" w:firstLine="0"/>
        <w:rPr>
          <w:bCs/>
          <w:iCs/>
        </w:rPr>
      </w:pPr>
      <w:r w:rsidRPr="00327BB9">
        <w:t xml:space="preserve">msgA-RO-FDM </w:t>
      </w:r>
      <w:r>
        <w:t>–</w:t>
      </w:r>
      <w:r w:rsidRPr="00327BB9">
        <w:t>SDT</w:t>
      </w:r>
      <w:r>
        <w:t xml:space="preserve">: The number of msgA </w:t>
      </w:r>
      <w:r w:rsidRPr="00F537EB">
        <w:t>PRACH transmission occasions Frequency-Division Multiplexed in one-time instance</w:t>
      </w:r>
      <w:r>
        <w:t xml:space="preserve"> for SDT using 2 step RA</w:t>
      </w:r>
      <w:r w:rsidRPr="00F537EB">
        <w:t xml:space="preserve">. If the field is absent, UE shall use value of </w:t>
      </w:r>
      <w:r w:rsidRPr="00327BB9">
        <w:t>msgA-RO-FDM</w:t>
      </w:r>
      <w:r w:rsidRPr="00F537EB">
        <w:t xml:space="preserve"> </w:t>
      </w:r>
      <w:r w:rsidRPr="003B0F90">
        <w:rPr>
          <w:rFonts w:eastAsia="SimSun"/>
          <w:iCs/>
        </w:rPr>
        <w:t>configured/signaled by gNB for non SDT</w:t>
      </w:r>
      <w:r>
        <w:rPr>
          <w:rFonts w:eastAsia="SimSun"/>
          <w:iCs/>
        </w:rPr>
        <w:t xml:space="preserve"> </w:t>
      </w:r>
      <w:r w:rsidRPr="00F537EB">
        <w:t xml:space="preserve">in </w:t>
      </w:r>
      <w:r w:rsidRPr="00327BB9">
        <w:t>RACH-ConfigGenericTwoStepRA</w:t>
      </w:r>
      <w:r w:rsidRPr="00F537EB">
        <w:t xml:space="preserve">. This field may only be present in the case of separate ROs </w:t>
      </w:r>
      <w:r>
        <w:t>for 2 step RA based SDT</w:t>
      </w:r>
      <w:r w:rsidRPr="00F537EB">
        <w:t>.</w:t>
      </w:r>
    </w:p>
    <w:p w:rsidR="0031552F" w:rsidRPr="000D019B" w:rsidRDefault="0031552F" w:rsidP="0031552F">
      <w:pPr>
        <w:pStyle w:val="B1"/>
        <w:ind w:leftChars="-8" w:left="-16" w:firstLine="0"/>
        <w:rPr>
          <w:bCs/>
          <w:iCs/>
        </w:rPr>
      </w:pPr>
      <w:r w:rsidRPr="00891947">
        <w:t xml:space="preserve">msgA-RO-FrequencyStart </w:t>
      </w:r>
      <w:r>
        <w:t>–</w:t>
      </w:r>
      <w:r w:rsidRPr="00891947">
        <w:t>SDT</w:t>
      </w:r>
      <w:r>
        <w:t xml:space="preserve">: </w:t>
      </w:r>
      <w:r w:rsidRPr="00045A0C">
        <w:t xml:space="preserve">Offset of lowest PRACH transmissions occasion in frequency domain with respect to PRB 0. If the field is absent, UE shall use value of </w:t>
      </w:r>
      <w:r w:rsidRPr="00891947">
        <w:t xml:space="preserve">msgA-RO-FrequencyStart </w:t>
      </w:r>
      <w:r w:rsidRPr="003B0F90">
        <w:rPr>
          <w:rFonts w:eastAsia="SimSun"/>
          <w:iCs/>
        </w:rPr>
        <w:t>configured/signaled by gNB for non SDT</w:t>
      </w:r>
      <w:r>
        <w:rPr>
          <w:rFonts w:eastAsia="SimSun"/>
          <w:iCs/>
        </w:rPr>
        <w:t xml:space="preserve"> </w:t>
      </w:r>
      <w:r w:rsidRPr="00045A0C">
        <w:t xml:space="preserve">in </w:t>
      </w:r>
      <w:r w:rsidRPr="00327BB9">
        <w:t>RACH-ConfigGenericTwoStepRA</w:t>
      </w:r>
      <w:r w:rsidRPr="00045A0C">
        <w:t xml:space="preserve">. </w:t>
      </w:r>
      <w:r w:rsidRPr="00F537EB">
        <w:t xml:space="preserve">This field may only be present in the case of separate ROs </w:t>
      </w:r>
      <w:r>
        <w:t>for 2 step RA based SDT</w:t>
      </w:r>
      <w:r w:rsidRPr="00F537EB">
        <w:t>.</w:t>
      </w:r>
    </w:p>
    <w:p w:rsidR="0031552F" w:rsidRPr="002C4A30" w:rsidRDefault="0031552F" w:rsidP="0031552F">
      <w:pPr>
        <w:pStyle w:val="B1"/>
        <w:ind w:left="0" w:firstLine="0"/>
        <w:rPr>
          <w:rFonts w:eastAsia="맑은 고딕"/>
        </w:rPr>
      </w:pPr>
      <w:r w:rsidRPr="002C4A30">
        <w:rPr>
          <w:rFonts w:eastAsia="맑은 고딕"/>
        </w:rPr>
        <w:t xml:space="preserve">For flexible signaling of ROs for SDT, following parameters can be configured in RACH configuration for SDT </w:t>
      </w:r>
      <w:r>
        <w:rPr>
          <w:rFonts w:eastAsia="SimSun"/>
          <w:iCs/>
        </w:rPr>
        <w:t>using 2 step RA</w:t>
      </w:r>
      <w:r w:rsidRPr="002C4A30">
        <w:rPr>
          <w:rFonts w:eastAsia="맑은 고딕"/>
        </w:rPr>
        <w:t>.</w:t>
      </w:r>
      <w:r w:rsidR="001B5B60">
        <w:rPr>
          <w:rFonts w:eastAsia="맑은 고딕"/>
        </w:rPr>
        <w:t xml:space="preserve"> Note that these parameters are currently supported only for IAB RACH configuration.</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6"/>
      </w:tblGrid>
      <w:tr w:rsidR="0031552F" w:rsidRPr="00F537EB" w:rsidTr="00712E91">
        <w:tc>
          <w:tcPr>
            <w:tcW w:w="8926" w:type="dxa"/>
            <w:tcBorders>
              <w:top w:val="single" w:sz="4" w:space="0" w:color="auto"/>
              <w:left w:val="single" w:sz="4" w:space="0" w:color="auto"/>
              <w:bottom w:val="single" w:sz="4" w:space="0" w:color="auto"/>
              <w:right w:val="single" w:sz="4" w:space="0" w:color="auto"/>
            </w:tcBorders>
          </w:tcPr>
          <w:p w:rsidR="0031552F" w:rsidRPr="0063723A" w:rsidRDefault="0031552F" w:rsidP="00712E91">
            <w:pPr>
              <w:pStyle w:val="TAL"/>
              <w:rPr>
                <w:rFonts w:ascii="Times New Roman" w:hAnsi="Times New Roman"/>
                <w:b/>
                <w:sz w:val="20"/>
                <w:szCs w:val="22"/>
              </w:rPr>
            </w:pPr>
            <w:r w:rsidRPr="0063723A">
              <w:rPr>
                <w:rFonts w:ascii="Times New Roman" w:hAnsi="Times New Roman"/>
                <w:b/>
                <w:sz w:val="20"/>
                <w:szCs w:val="22"/>
              </w:rPr>
              <w:lastRenderedPageBreak/>
              <w:t>prach-ConfigurationPeriodScaling-SDT</w:t>
            </w:r>
          </w:p>
          <w:p w:rsidR="0031552F" w:rsidRPr="00655A1D" w:rsidRDefault="0031552F" w:rsidP="00712E91">
            <w:pPr>
              <w:pStyle w:val="TAL"/>
              <w:rPr>
                <w:rFonts w:ascii="Times New Roman" w:hAnsi="Times New Roman"/>
                <w:sz w:val="20"/>
                <w:szCs w:val="18"/>
              </w:rPr>
            </w:pPr>
            <w:r w:rsidRPr="00655A1D">
              <w:rPr>
                <w:rFonts w:ascii="Times New Roman" w:hAnsi="Times New Roman"/>
                <w:sz w:val="20"/>
                <w:szCs w:val="18"/>
              </w:rPr>
              <w:t xml:space="preserve">Scaling factor to extend the periodicity of the baseline configuration indicated by </w:t>
            </w:r>
            <w:r w:rsidRPr="00655A1D">
              <w:rPr>
                <w:rFonts w:ascii="Times New Roman" w:hAnsi="Times New Roman"/>
                <w:i/>
                <w:sz w:val="20"/>
                <w:szCs w:val="18"/>
              </w:rPr>
              <w:t xml:space="preserve">prach-ConfigurationIndex. </w:t>
            </w:r>
            <w:r w:rsidRPr="00655A1D">
              <w:rPr>
                <w:rFonts w:ascii="Times New Roman" w:hAnsi="Times New Roman"/>
                <w:sz w:val="20"/>
                <w:szCs w:val="18"/>
              </w:rPr>
              <w:t>Value scf1 corr</w:t>
            </w:r>
            <w:r w:rsidRPr="00655A1D">
              <w:rPr>
                <w:rFonts w:ascii="Times New Roman" w:eastAsia="SimSun" w:hAnsi="Times New Roman"/>
                <w:sz w:val="20"/>
                <w:szCs w:val="18"/>
              </w:rPr>
              <w:t>e</w:t>
            </w:r>
            <w:r w:rsidRPr="00655A1D">
              <w:rPr>
                <w:rFonts w:ascii="Times New Roman" w:hAnsi="Times New Roman"/>
                <w:sz w:val="20"/>
                <w:szCs w:val="18"/>
              </w:rPr>
              <w:t>sponds to scaling factor of 1 and so on.</w:t>
            </w:r>
          </w:p>
        </w:tc>
      </w:tr>
      <w:tr w:rsidR="0031552F" w:rsidRPr="00F537EB" w:rsidTr="00712E91">
        <w:tc>
          <w:tcPr>
            <w:tcW w:w="8926" w:type="dxa"/>
            <w:tcBorders>
              <w:top w:val="single" w:sz="4" w:space="0" w:color="auto"/>
              <w:left w:val="single" w:sz="4" w:space="0" w:color="auto"/>
              <w:bottom w:val="single" w:sz="4" w:space="0" w:color="auto"/>
              <w:right w:val="single" w:sz="4" w:space="0" w:color="auto"/>
            </w:tcBorders>
          </w:tcPr>
          <w:p w:rsidR="0031552F" w:rsidRPr="0063723A" w:rsidRDefault="0031552F" w:rsidP="00712E91">
            <w:pPr>
              <w:pStyle w:val="TAL"/>
              <w:rPr>
                <w:rFonts w:ascii="Times New Roman" w:hAnsi="Times New Roman"/>
                <w:sz w:val="20"/>
                <w:szCs w:val="22"/>
              </w:rPr>
            </w:pPr>
            <w:r w:rsidRPr="0063723A">
              <w:rPr>
                <w:rFonts w:ascii="Times New Roman" w:hAnsi="Times New Roman"/>
                <w:b/>
                <w:sz w:val="20"/>
                <w:szCs w:val="22"/>
              </w:rPr>
              <w:t>prach-ConfigurationFrameOffset-SDT</w:t>
            </w:r>
          </w:p>
          <w:p w:rsidR="0031552F" w:rsidRPr="00655A1D" w:rsidRDefault="0031552F" w:rsidP="00712E91">
            <w:pPr>
              <w:pStyle w:val="TAL"/>
              <w:rPr>
                <w:rFonts w:ascii="Times New Roman" w:hAnsi="Times New Roman"/>
                <w:sz w:val="20"/>
                <w:szCs w:val="18"/>
              </w:rPr>
            </w:pPr>
            <w:r w:rsidRPr="00655A1D">
              <w:rPr>
                <w:rFonts w:ascii="Times New Roman" w:hAnsi="Times New Roman"/>
                <w:sz w:val="20"/>
                <w:szCs w:val="18"/>
              </w:rPr>
              <w:t xml:space="preserve">Scaling factor for ROs defined in the baseline configuration indicated by </w:t>
            </w:r>
            <w:r w:rsidRPr="00655A1D">
              <w:rPr>
                <w:rFonts w:ascii="Times New Roman" w:hAnsi="Times New Roman"/>
                <w:i/>
                <w:sz w:val="20"/>
                <w:szCs w:val="18"/>
              </w:rPr>
              <w:t>prach-ConfigurationIndex.</w:t>
            </w:r>
          </w:p>
        </w:tc>
      </w:tr>
      <w:tr w:rsidR="0031552F" w:rsidRPr="00F537EB" w:rsidTr="00712E91">
        <w:tc>
          <w:tcPr>
            <w:tcW w:w="8926" w:type="dxa"/>
            <w:tcBorders>
              <w:top w:val="single" w:sz="4" w:space="0" w:color="auto"/>
              <w:left w:val="single" w:sz="4" w:space="0" w:color="auto"/>
              <w:bottom w:val="single" w:sz="4" w:space="0" w:color="auto"/>
              <w:right w:val="single" w:sz="4" w:space="0" w:color="auto"/>
            </w:tcBorders>
          </w:tcPr>
          <w:p w:rsidR="0031552F" w:rsidRPr="0063723A" w:rsidRDefault="0031552F" w:rsidP="00712E91">
            <w:pPr>
              <w:pStyle w:val="TAL"/>
              <w:rPr>
                <w:rFonts w:ascii="Times New Roman" w:hAnsi="Times New Roman"/>
                <w:sz w:val="20"/>
                <w:szCs w:val="22"/>
              </w:rPr>
            </w:pPr>
            <w:r w:rsidRPr="0063723A">
              <w:rPr>
                <w:rFonts w:ascii="Times New Roman" w:hAnsi="Times New Roman"/>
                <w:b/>
                <w:sz w:val="20"/>
                <w:szCs w:val="22"/>
              </w:rPr>
              <w:t>prach-ConfigurationSOffset-SDT</w:t>
            </w:r>
          </w:p>
          <w:p w:rsidR="0031552F" w:rsidRPr="00655A1D" w:rsidRDefault="0031552F" w:rsidP="00712E91">
            <w:pPr>
              <w:pStyle w:val="TAL"/>
              <w:rPr>
                <w:rFonts w:ascii="Times New Roman" w:hAnsi="Times New Roman"/>
                <w:sz w:val="20"/>
                <w:szCs w:val="18"/>
              </w:rPr>
            </w:pPr>
            <w:r w:rsidRPr="00655A1D">
              <w:rPr>
                <w:rFonts w:ascii="Times New Roman" w:hAnsi="Times New Roman"/>
                <w:sz w:val="20"/>
                <w:szCs w:val="18"/>
              </w:rPr>
              <w:t xml:space="preserve">Subframe/Slot offset for ROs defined in the baseline configuration indicated by </w:t>
            </w:r>
            <w:r w:rsidRPr="00655A1D">
              <w:rPr>
                <w:rFonts w:ascii="Times New Roman" w:hAnsi="Times New Roman"/>
                <w:i/>
                <w:sz w:val="20"/>
                <w:szCs w:val="18"/>
              </w:rPr>
              <w:t>prach-ConfigurationIndex.</w:t>
            </w:r>
          </w:p>
        </w:tc>
      </w:tr>
    </w:tbl>
    <w:p w:rsidR="0063723A" w:rsidRPr="0063723A" w:rsidRDefault="0063723A" w:rsidP="0063723A">
      <w:pPr>
        <w:pStyle w:val="CRCoverPage"/>
        <w:ind w:left="1000" w:hangingChars="500" w:hanging="1000"/>
        <w:rPr>
          <w:rFonts w:ascii="Times New Roman" w:hAnsi="Times New Roman"/>
          <w:b/>
        </w:rPr>
      </w:pPr>
    </w:p>
    <w:p w:rsidR="00B86A48" w:rsidRPr="00FA420F" w:rsidRDefault="000640AF" w:rsidP="00FA420F">
      <w:pPr>
        <w:pStyle w:val="CRCoverPage"/>
        <w:ind w:left="1000" w:hangingChars="500" w:hanging="1000"/>
        <w:rPr>
          <w:rFonts w:ascii="Times New Roman" w:hAnsi="Times New Roman"/>
          <w:b/>
        </w:rPr>
      </w:pPr>
      <w:r>
        <w:rPr>
          <w:rFonts w:ascii="Times New Roman" w:hAnsi="Times New Roman"/>
          <w:b/>
        </w:rPr>
        <w:t xml:space="preserve">Proposal </w:t>
      </w:r>
      <w:r w:rsidR="00AD2D6C">
        <w:rPr>
          <w:rFonts w:ascii="Times New Roman" w:hAnsi="Times New Roman"/>
          <w:b/>
        </w:rPr>
        <w:t>6</w:t>
      </w:r>
      <w:r w:rsidR="0063723A" w:rsidRPr="0063723A">
        <w:rPr>
          <w:rFonts w:ascii="Times New Roman" w:hAnsi="Times New Roman"/>
          <w:b/>
        </w:rPr>
        <w:t>: ROs for 2 step RA based SDT are signaled using following parameters: msgA-PRACH-ConfigurationIndex</w:t>
      </w:r>
      <w:r w:rsidR="0063723A" w:rsidRPr="0063723A">
        <w:rPr>
          <w:rFonts w:ascii="Times New Roman" w:eastAsia="SimSun" w:hAnsi="Times New Roman"/>
          <w:b/>
          <w:iCs/>
        </w:rPr>
        <w:t>-SDT</w:t>
      </w:r>
      <w:r w:rsidR="0063723A" w:rsidRPr="0063723A">
        <w:rPr>
          <w:rFonts w:ascii="Times New Roman" w:hAnsi="Times New Roman"/>
          <w:b/>
          <w:noProof/>
        </w:rPr>
        <w:t xml:space="preserve">, </w:t>
      </w:r>
      <w:r w:rsidR="0063723A" w:rsidRPr="0063723A">
        <w:rPr>
          <w:rFonts w:ascii="Times New Roman" w:hAnsi="Times New Roman"/>
          <w:b/>
        </w:rPr>
        <w:t>msgA-RO-FDM –SDT</w:t>
      </w:r>
      <w:r w:rsidR="0063723A" w:rsidRPr="0063723A">
        <w:rPr>
          <w:rFonts w:ascii="Times New Roman" w:hAnsi="Times New Roman"/>
          <w:b/>
          <w:noProof/>
        </w:rPr>
        <w:t xml:space="preserve">, </w:t>
      </w:r>
      <w:r w:rsidR="0063723A" w:rsidRPr="0063723A">
        <w:rPr>
          <w:rFonts w:ascii="Times New Roman" w:hAnsi="Times New Roman"/>
          <w:b/>
        </w:rPr>
        <w:t>msgA-RO-FrequencyStart –SDT</w:t>
      </w:r>
      <w:r w:rsidR="0063723A" w:rsidRPr="0063723A">
        <w:rPr>
          <w:rFonts w:ascii="Times New Roman" w:hAnsi="Times New Roman"/>
          <w:b/>
          <w:noProof/>
        </w:rPr>
        <w:t>, msgA-</w:t>
      </w:r>
      <w:r w:rsidR="0063723A" w:rsidRPr="0063723A">
        <w:rPr>
          <w:rFonts w:ascii="Times New Roman" w:hAnsi="Times New Roman"/>
          <w:b/>
        </w:rPr>
        <w:t>prach-ConfigurationPeriodScaling-SDT, msgA-prach-ConfigurationFrameOffset-SDT, msgA-prach-ConfigurationSOffset-SDT</w:t>
      </w:r>
    </w:p>
    <w:p w:rsidR="0031552F" w:rsidRPr="00F676D2" w:rsidRDefault="00DC0E27" w:rsidP="0031552F">
      <w:pPr>
        <w:pStyle w:val="Heading1"/>
      </w:pPr>
      <w:r>
        <w:t>Concl</w:t>
      </w:r>
      <w:r w:rsidR="0031552F" w:rsidRPr="00F676D2">
        <w:t>usion</w:t>
      </w:r>
    </w:p>
    <w:p w:rsidR="0031552F" w:rsidRDefault="0031552F" w:rsidP="0031552F">
      <w:r w:rsidRPr="004B33DE">
        <w:t>Based on the above, RAN2 is requested to discuss and agree on the following proposals:</w:t>
      </w:r>
    </w:p>
    <w:p w:rsidR="0031552F" w:rsidRPr="001C3DF9" w:rsidRDefault="00AD2D6C" w:rsidP="0031552F">
      <w:pPr>
        <w:pStyle w:val="ListParagraph"/>
        <w:overflowPunct w:val="0"/>
        <w:autoSpaceDE w:val="0"/>
        <w:autoSpaceDN w:val="0"/>
        <w:adjustRightInd w:val="0"/>
        <w:snapToGrid/>
        <w:spacing w:after="240"/>
        <w:ind w:firstLineChars="0" w:firstLine="0"/>
        <w:textAlignment w:val="baseline"/>
        <w:rPr>
          <w:rFonts w:ascii="Times New Roman" w:hAnsi="Times New Roman"/>
          <w:b/>
          <w:color w:val="000000"/>
          <w:sz w:val="20"/>
          <w:szCs w:val="20"/>
        </w:rPr>
      </w:pPr>
      <w:r>
        <w:rPr>
          <w:rFonts w:ascii="Times New Roman" w:hAnsi="Times New Roman"/>
          <w:b/>
          <w:sz w:val="20"/>
          <w:szCs w:val="20"/>
        </w:rPr>
        <w:t>Proposal 1</w:t>
      </w:r>
      <w:r w:rsidR="0031552F" w:rsidRPr="001C3DF9">
        <w:rPr>
          <w:rFonts w:ascii="Times New Roman" w:hAnsi="Times New Roman"/>
          <w:b/>
          <w:sz w:val="20"/>
          <w:szCs w:val="20"/>
        </w:rPr>
        <w:t xml:space="preserve">: </w:t>
      </w:r>
      <w:r w:rsidR="0031552F" w:rsidRPr="001C3DF9">
        <w:rPr>
          <w:rFonts w:ascii="Times New Roman" w:hAnsi="Times New Roman"/>
          <w:b/>
          <w:noProof/>
          <w:sz w:val="20"/>
          <w:szCs w:val="20"/>
        </w:rPr>
        <w:t>Starting</w:t>
      </w:r>
      <w:r w:rsidR="0031552F" w:rsidRPr="001C3DF9">
        <w:rPr>
          <w:rFonts w:ascii="Times New Roman" w:hAnsi="Times New Roman"/>
          <w:b/>
          <w:color w:val="000000"/>
          <w:sz w:val="20"/>
          <w:szCs w:val="20"/>
        </w:rPr>
        <w:t xml:space="preserve"> preamble index is configured in 4 step RA configuration for SDT.</w:t>
      </w:r>
    </w:p>
    <w:p w:rsidR="0031552F" w:rsidRPr="001C3DF9" w:rsidRDefault="00AD2D6C"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color w:val="000000"/>
          <w:sz w:val="20"/>
          <w:szCs w:val="20"/>
        </w:rPr>
      </w:pPr>
      <w:r>
        <w:rPr>
          <w:rFonts w:ascii="Times New Roman" w:hAnsi="Times New Roman"/>
          <w:b/>
          <w:color w:val="000000"/>
          <w:sz w:val="20"/>
          <w:szCs w:val="20"/>
        </w:rPr>
        <w:t>Proposal 2</w:t>
      </w:r>
      <w:r w:rsidR="0031552F" w:rsidRPr="001C3DF9">
        <w:rPr>
          <w:rFonts w:ascii="Times New Roman" w:hAnsi="Times New Roman"/>
          <w:b/>
          <w:color w:val="000000"/>
          <w:sz w:val="20"/>
          <w:szCs w:val="20"/>
        </w:rPr>
        <w:t>: Preambles per SSB per RACH occasion for SDT using 4 step RA is determined as follows:</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X</w:t>
      </w:r>
      <w:r w:rsidRPr="001C3DF9">
        <w:rPr>
          <w:rFonts w:ascii="Times New Roman" w:hAnsi="Times New Roman"/>
          <w:b/>
          <w:i/>
          <w:iCs/>
          <w:color w:val="000000"/>
          <w:sz w:val="20"/>
          <w:szCs w:val="20"/>
        </w:rPr>
        <w:t xml:space="preserve"> </w:t>
      </w:r>
      <w:r w:rsidRPr="001C3DF9">
        <w:rPr>
          <w:rFonts w:ascii="Times New Roman" w:hAnsi="Times New Roman"/>
          <w:b/>
          <w:iCs/>
          <w:color w:val="000000"/>
          <w:sz w:val="20"/>
          <w:szCs w:val="20"/>
        </w:rPr>
        <w:t xml:space="preserve">is the number of contention based preambles per SSB </w:t>
      </w:r>
      <w:r w:rsidRPr="001C3DF9">
        <w:rPr>
          <w:rFonts w:ascii="Times New Roman" w:hAnsi="Times New Roman"/>
          <w:b/>
          <w:sz w:val="20"/>
          <w:szCs w:val="20"/>
        </w:rPr>
        <w:t>for SDT using 4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Y is the number of SSBs per RACH occasion for</w:t>
      </w:r>
      <w:r w:rsidRPr="001C3DF9">
        <w:rPr>
          <w:rFonts w:ascii="Times New Roman" w:hAnsi="Times New Roman"/>
          <w:b/>
          <w:sz w:val="20"/>
          <w:szCs w:val="20"/>
        </w:rPr>
        <w:t xml:space="preserve"> SDT using 4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S is the starting preamble index for SDT using 4 step RA</w:t>
      </w:r>
    </w:p>
    <w:p w:rsidR="00A328D4"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sz w:val="20"/>
          <w:szCs w:val="20"/>
        </w:rPr>
      </w:pPr>
      <w:r w:rsidRPr="001C3DF9">
        <w:rPr>
          <w:rFonts w:ascii="Times New Roman" w:hAnsi="Times New Roman"/>
          <w:b/>
          <w:sz w:val="20"/>
          <w:szCs w:val="20"/>
        </w:rPr>
        <w:t xml:space="preserve">if </w:t>
      </w:r>
      <m:oMath>
        <m:r>
          <w:rPr>
            <w:rFonts w:ascii="Cambria Math" w:hAnsi="Cambria Math"/>
            <w:sz w:val="20"/>
            <w:szCs w:val="20"/>
          </w:rPr>
          <m:t>Y&lt;1</m:t>
        </m:r>
      </m:oMath>
      <w:r w:rsidRPr="001C3DF9">
        <w:rPr>
          <w:rFonts w:ascii="Times New Roman" w:hAnsi="Times New Roman"/>
          <w:b/>
          <w:sz w:val="20"/>
          <w:szCs w:val="20"/>
        </w:rPr>
        <w:t xml:space="preserve">, one SS/PBCH block is mapped to </w:t>
      </w:r>
      <m:oMath>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Y</m:t>
            </m:r>
          </m:den>
        </m:f>
      </m:oMath>
      <w:r w:rsidRPr="001C3DF9">
        <w:rPr>
          <w:rFonts w:ascii="Times New Roman" w:hAnsi="Times New Roman"/>
          <w:b/>
          <w:sz w:val="20"/>
          <w:szCs w:val="20"/>
        </w:rPr>
        <w:t xml:space="preserve"> consecutive valid PRACH occasions and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the SS/PBCH block per valid PRACH occasion start from preamble index S. </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sz w:val="20"/>
          <w:szCs w:val="20"/>
        </w:rPr>
      </w:pPr>
      <w:r w:rsidRPr="001C3DF9">
        <w:rPr>
          <w:rFonts w:ascii="Times New Roman" w:hAnsi="Times New Roman"/>
          <w:b/>
          <w:sz w:val="20"/>
          <w:szCs w:val="20"/>
        </w:rPr>
        <w:t xml:space="preserve">If Y </w:t>
      </w:r>
      <m:oMath>
        <m:r>
          <w:rPr>
            <w:rFonts w:ascii="Cambria Math" w:hAnsi="Cambria Math"/>
            <w:sz w:val="20"/>
            <w:szCs w:val="20"/>
          </w:rPr>
          <m:t>≥1</m:t>
        </m:r>
      </m:oMath>
      <w:r w:rsidRPr="001C3DF9">
        <w:rPr>
          <w:rFonts w:ascii="Times New Roman" w:hAnsi="Times New Roman"/>
          <w:b/>
          <w:sz w:val="20"/>
          <w:szCs w:val="20"/>
        </w:rPr>
        <w:t xml:space="preserve">,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SS/PBCH block </w:t>
      </w:r>
      <m:oMath>
        <m:r>
          <w:rPr>
            <w:rFonts w:ascii="Cambria Math" w:hAnsi="Cambria Math"/>
            <w:sz w:val="20"/>
            <w:szCs w:val="20"/>
          </w:rPr>
          <m:t>n</m:t>
        </m:r>
      </m:oMath>
      <w:r w:rsidRPr="001C3DF9">
        <w:rPr>
          <w:rFonts w:ascii="Times New Roman" w:hAnsi="Times New Roman"/>
          <w:b/>
          <w:sz w:val="20"/>
          <w:szCs w:val="20"/>
        </w:rPr>
        <w:t xml:space="preserve">, </w:t>
      </w:r>
      <m:oMath>
        <m:r>
          <w:rPr>
            <w:rFonts w:ascii="Cambria Math" w:hAnsi="Cambria Math"/>
            <w:sz w:val="20"/>
            <w:szCs w:val="20"/>
          </w:rPr>
          <m:t>0≤n≤Y-1</m:t>
        </m:r>
      </m:oMath>
      <w:r w:rsidRPr="001C3DF9">
        <w:rPr>
          <w:rFonts w:ascii="Times New Roman" w:hAnsi="Times New Roman"/>
          <w:b/>
          <w:sz w:val="20"/>
          <w:szCs w:val="20"/>
        </w:rPr>
        <w:t xml:space="preserve">, per valid PRACH occasion start from preamble index </w:t>
      </w:r>
      <m:oMath>
        <m:r>
          <w:rPr>
            <w:rFonts w:ascii="Cambria Math" w:hAnsi="Cambria Math"/>
            <w:sz w:val="20"/>
            <w:szCs w:val="20"/>
          </w:rPr>
          <m:t>n</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color w:val="000000"/>
                    <w:sz w:val="20"/>
                    <w:szCs w:val="20"/>
                  </w:rPr>
                  <m:t>⋅</m:t>
                </m:r>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num>
          <m:den>
            <m:r>
              <w:rPr>
                <w:rFonts w:ascii="Cambria Math" w:hAnsi="Cambria Math"/>
                <w:sz w:val="20"/>
                <w:szCs w:val="20"/>
              </w:rPr>
              <m:t>Y</m:t>
            </m:r>
          </m:den>
        </m:f>
        <m:r>
          <w:rPr>
            <w:rFonts w:ascii="Cambria Math" w:hAnsi="Cambria Math"/>
            <w:sz w:val="20"/>
            <w:szCs w:val="20"/>
          </w:rPr>
          <m:t>+S</m:t>
        </m:r>
      </m:oMath>
      <w:r w:rsidRPr="001C3DF9">
        <w:rPr>
          <w:rFonts w:ascii="Times New Roman" w:hAnsi="Times New Roman"/>
          <w:b/>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oMath>
      <w:r w:rsidRPr="001C3DF9">
        <w:rPr>
          <w:rFonts w:ascii="Times New Roman" w:hAnsi="Times New Roman"/>
          <w:b/>
          <w:sz w:val="20"/>
          <w:szCs w:val="20"/>
        </w:rPr>
        <w:t xml:space="preserve"> is provided by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4 step random access procedure. If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4 step random access procedure is not configured, UE assumes the value is 64.</w:t>
      </w:r>
    </w:p>
    <w:p w:rsidR="0031552F" w:rsidRPr="001C3DF9" w:rsidRDefault="0031552F"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noProof/>
          <w:sz w:val="20"/>
          <w:szCs w:val="20"/>
        </w:rPr>
      </w:pPr>
    </w:p>
    <w:p w:rsidR="0031552F" w:rsidRPr="001C3DF9" w:rsidRDefault="00AD2D6C" w:rsidP="0031552F">
      <w:pPr>
        <w:pStyle w:val="ListParagraph"/>
        <w:overflowPunct w:val="0"/>
        <w:autoSpaceDE w:val="0"/>
        <w:autoSpaceDN w:val="0"/>
        <w:adjustRightInd w:val="0"/>
        <w:snapToGrid/>
        <w:spacing w:after="240"/>
        <w:ind w:firstLineChars="0" w:firstLine="0"/>
        <w:textAlignment w:val="baseline"/>
        <w:rPr>
          <w:rFonts w:ascii="Times New Roman" w:hAnsi="Times New Roman"/>
          <w:b/>
          <w:color w:val="000000"/>
          <w:sz w:val="20"/>
          <w:szCs w:val="20"/>
        </w:rPr>
      </w:pPr>
      <w:r>
        <w:rPr>
          <w:rFonts w:ascii="Times New Roman" w:hAnsi="Times New Roman"/>
          <w:b/>
          <w:sz w:val="20"/>
          <w:szCs w:val="20"/>
        </w:rPr>
        <w:t>Proposal 3</w:t>
      </w:r>
      <w:r w:rsidR="0031552F" w:rsidRPr="001C3DF9">
        <w:rPr>
          <w:rFonts w:ascii="Times New Roman" w:hAnsi="Times New Roman"/>
          <w:b/>
          <w:sz w:val="20"/>
          <w:szCs w:val="20"/>
        </w:rPr>
        <w:t xml:space="preserve">: </w:t>
      </w:r>
      <w:r w:rsidR="0031552F" w:rsidRPr="001C3DF9">
        <w:rPr>
          <w:rFonts w:ascii="Times New Roman" w:hAnsi="Times New Roman"/>
          <w:b/>
          <w:noProof/>
          <w:sz w:val="20"/>
          <w:szCs w:val="20"/>
        </w:rPr>
        <w:t>Starting</w:t>
      </w:r>
      <w:r w:rsidR="0031552F" w:rsidRPr="001C3DF9">
        <w:rPr>
          <w:rFonts w:ascii="Times New Roman" w:hAnsi="Times New Roman"/>
          <w:b/>
          <w:color w:val="000000"/>
          <w:sz w:val="20"/>
          <w:szCs w:val="20"/>
        </w:rPr>
        <w:t xml:space="preserve"> preamble index is configured in 2 step RA configuration for SDT.</w:t>
      </w:r>
    </w:p>
    <w:p w:rsidR="0031552F" w:rsidRPr="001C3DF9" w:rsidRDefault="0031552F"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color w:val="000000"/>
          <w:sz w:val="20"/>
          <w:szCs w:val="20"/>
        </w:rPr>
      </w:pPr>
      <w:r w:rsidRPr="001C3DF9">
        <w:rPr>
          <w:rFonts w:ascii="Times New Roman" w:hAnsi="Times New Roman"/>
          <w:b/>
          <w:color w:val="000000"/>
          <w:sz w:val="20"/>
          <w:szCs w:val="20"/>
        </w:rPr>
        <w:t xml:space="preserve">Proposal </w:t>
      </w:r>
      <w:r w:rsidR="00AD2D6C">
        <w:rPr>
          <w:rFonts w:ascii="Times New Roman" w:hAnsi="Times New Roman"/>
          <w:b/>
          <w:color w:val="000000"/>
          <w:sz w:val="20"/>
          <w:szCs w:val="20"/>
        </w:rPr>
        <w:t>4</w:t>
      </w:r>
      <w:r w:rsidRPr="001C3DF9">
        <w:rPr>
          <w:rFonts w:ascii="Times New Roman" w:hAnsi="Times New Roman"/>
          <w:b/>
          <w:color w:val="000000"/>
          <w:sz w:val="20"/>
          <w:szCs w:val="20"/>
        </w:rPr>
        <w:t>: Preambles per SSB per RACH occasion for SDT using 2 step RA is determined as follows:</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X</w:t>
      </w:r>
      <w:r w:rsidRPr="001C3DF9">
        <w:rPr>
          <w:rFonts w:ascii="Times New Roman" w:hAnsi="Times New Roman"/>
          <w:b/>
          <w:i/>
          <w:iCs/>
          <w:color w:val="000000"/>
          <w:sz w:val="20"/>
          <w:szCs w:val="20"/>
        </w:rPr>
        <w:t xml:space="preserve"> </w:t>
      </w:r>
      <w:r w:rsidRPr="001C3DF9">
        <w:rPr>
          <w:rFonts w:ascii="Times New Roman" w:hAnsi="Times New Roman"/>
          <w:b/>
          <w:iCs/>
          <w:color w:val="000000"/>
          <w:sz w:val="20"/>
          <w:szCs w:val="20"/>
        </w:rPr>
        <w:t xml:space="preserve">is the number of contention based preambles per SSB </w:t>
      </w:r>
      <w:r w:rsidRPr="001C3DF9">
        <w:rPr>
          <w:rFonts w:ascii="Times New Roman" w:hAnsi="Times New Roman"/>
          <w:b/>
          <w:sz w:val="20"/>
          <w:szCs w:val="20"/>
        </w:rPr>
        <w:t>for SDT using 2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Y is the number of SSBs per RACH occasion for</w:t>
      </w:r>
      <w:r w:rsidRPr="001C3DF9">
        <w:rPr>
          <w:rFonts w:ascii="Times New Roman" w:hAnsi="Times New Roman"/>
          <w:b/>
          <w:sz w:val="20"/>
          <w:szCs w:val="20"/>
        </w:rPr>
        <w:t xml:space="preserve"> SDT using 2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S is the starting preamble index for SDT using 2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sz w:val="20"/>
          <w:szCs w:val="20"/>
        </w:rPr>
      </w:pPr>
      <w:r w:rsidRPr="001C3DF9">
        <w:rPr>
          <w:rFonts w:ascii="Times New Roman" w:hAnsi="Times New Roman"/>
          <w:b/>
          <w:sz w:val="20"/>
          <w:szCs w:val="20"/>
        </w:rPr>
        <w:t xml:space="preserve">if </w:t>
      </w:r>
      <m:oMath>
        <m:r>
          <w:rPr>
            <w:rFonts w:ascii="Cambria Math" w:hAnsi="Cambria Math"/>
            <w:sz w:val="20"/>
            <w:szCs w:val="20"/>
          </w:rPr>
          <m:t>Y&lt;1</m:t>
        </m:r>
      </m:oMath>
      <w:r w:rsidRPr="001C3DF9">
        <w:rPr>
          <w:rFonts w:ascii="Times New Roman" w:hAnsi="Times New Roman"/>
          <w:b/>
          <w:sz w:val="20"/>
          <w:szCs w:val="20"/>
        </w:rPr>
        <w:t xml:space="preserve">, one SS/PBCH block is mapped to </w:t>
      </w:r>
      <m:oMath>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Y</m:t>
            </m:r>
          </m:den>
        </m:f>
      </m:oMath>
      <w:r w:rsidRPr="001C3DF9">
        <w:rPr>
          <w:rFonts w:ascii="Times New Roman" w:hAnsi="Times New Roman"/>
          <w:b/>
          <w:sz w:val="20"/>
          <w:szCs w:val="20"/>
        </w:rPr>
        <w:t xml:space="preserve"> consecutive valid PRACH occasions and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the SS/PBCH block per valid PRACH occasion start from preamble index S. If Y </w:t>
      </w:r>
      <m:oMath>
        <m:r>
          <w:rPr>
            <w:rFonts w:ascii="Cambria Math" w:hAnsi="Cambria Math"/>
            <w:sz w:val="20"/>
            <w:szCs w:val="20"/>
          </w:rPr>
          <m:t>≥1</m:t>
        </m:r>
      </m:oMath>
      <w:r w:rsidRPr="001C3DF9">
        <w:rPr>
          <w:rFonts w:ascii="Times New Roman" w:hAnsi="Times New Roman"/>
          <w:b/>
          <w:sz w:val="20"/>
          <w:szCs w:val="20"/>
        </w:rPr>
        <w:t xml:space="preserve">,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SS/PBCH block </w:t>
      </w:r>
      <m:oMath>
        <m:r>
          <w:rPr>
            <w:rFonts w:ascii="Cambria Math" w:hAnsi="Cambria Math"/>
            <w:sz w:val="20"/>
            <w:szCs w:val="20"/>
          </w:rPr>
          <m:t>n</m:t>
        </m:r>
      </m:oMath>
      <w:r w:rsidRPr="001C3DF9">
        <w:rPr>
          <w:rFonts w:ascii="Times New Roman" w:hAnsi="Times New Roman"/>
          <w:b/>
          <w:sz w:val="20"/>
          <w:szCs w:val="20"/>
        </w:rPr>
        <w:t xml:space="preserve">, </w:t>
      </w:r>
      <m:oMath>
        <m:r>
          <w:rPr>
            <w:rFonts w:ascii="Cambria Math" w:hAnsi="Cambria Math"/>
            <w:sz w:val="20"/>
            <w:szCs w:val="20"/>
          </w:rPr>
          <m:t>0≤n≤Y-1</m:t>
        </m:r>
      </m:oMath>
      <w:r w:rsidRPr="001C3DF9">
        <w:rPr>
          <w:rFonts w:ascii="Times New Roman" w:hAnsi="Times New Roman"/>
          <w:b/>
          <w:sz w:val="20"/>
          <w:szCs w:val="20"/>
        </w:rPr>
        <w:t xml:space="preserve">, per valid PRACH occasion start from preamble index </w:t>
      </w:r>
      <m:oMath>
        <m:r>
          <w:rPr>
            <w:rFonts w:ascii="Cambria Math" w:hAnsi="Cambria Math"/>
            <w:sz w:val="20"/>
            <w:szCs w:val="20"/>
          </w:rPr>
          <m:t>n</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color w:val="000000"/>
                    <w:sz w:val="20"/>
                    <w:szCs w:val="20"/>
                  </w:rPr>
                  <m:t>⋅</m:t>
                </m:r>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num>
          <m:den>
            <m:r>
              <w:rPr>
                <w:rFonts w:ascii="Cambria Math" w:hAnsi="Cambria Math"/>
                <w:sz w:val="20"/>
                <w:szCs w:val="20"/>
              </w:rPr>
              <m:t>Y</m:t>
            </m:r>
          </m:den>
        </m:f>
        <m:r>
          <w:rPr>
            <w:rFonts w:ascii="Cambria Math" w:hAnsi="Cambria Math"/>
            <w:sz w:val="20"/>
            <w:szCs w:val="20"/>
          </w:rPr>
          <m:t>+S</m:t>
        </m:r>
      </m:oMath>
      <w:r w:rsidRPr="001C3DF9">
        <w:rPr>
          <w:rFonts w:ascii="Times New Roman" w:hAnsi="Times New Roman"/>
          <w:b/>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oMath>
      <w:r w:rsidRPr="001C3DF9">
        <w:rPr>
          <w:rFonts w:ascii="Times New Roman" w:hAnsi="Times New Roman"/>
          <w:b/>
          <w:sz w:val="20"/>
          <w:szCs w:val="20"/>
        </w:rPr>
        <w:t xml:space="preserve"> is provided by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2 step random access procedure. If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2 step random access procedure is not configured, UE assumes the value is 64.</w:t>
      </w:r>
    </w:p>
    <w:p w:rsidR="0031552F" w:rsidRPr="001C3DF9" w:rsidRDefault="0031552F" w:rsidP="0031552F">
      <w:pPr>
        <w:pStyle w:val="ListParagraph"/>
        <w:overflowPunct w:val="0"/>
        <w:autoSpaceDE w:val="0"/>
        <w:autoSpaceDN w:val="0"/>
        <w:adjustRightInd w:val="0"/>
        <w:snapToGrid/>
        <w:spacing w:after="0"/>
        <w:ind w:left="360" w:firstLineChars="0" w:firstLine="0"/>
        <w:textAlignment w:val="baseline"/>
        <w:rPr>
          <w:rFonts w:ascii="Times New Roman" w:hAnsi="Times New Roman"/>
          <w:b/>
          <w:sz w:val="20"/>
          <w:szCs w:val="20"/>
        </w:rPr>
      </w:pPr>
    </w:p>
    <w:p w:rsidR="00564FB4" w:rsidRPr="00E85159" w:rsidRDefault="00AD2D6C" w:rsidP="00564FB4">
      <w:pPr>
        <w:pStyle w:val="CRCoverPage"/>
        <w:ind w:left="1000" w:hangingChars="500" w:hanging="1000"/>
        <w:rPr>
          <w:rFonts w:ascii="Times New Roman" w:hAnsi="Times New Roman"/>
          <w:b/>
        </w:rPr>
      </w:pPr>
      <w:r>
        <w:rPr>
          <w:rFonts w:ascii="Times New Roman" w:hAnsi="Times New Roman"/>
          <w:b/>
        </w:rPr>
        <w:t>Proposal 5</w:t>
      </w:r>
      <w:r w:rsidR="00564FB4" w:rsidRPr="00E85159">
        <w:rPr>
          <w:rFonts w:ascii="Times New Roman" w:hAnsi="Times New Roman"/>
          <w:b/>
        </w:rPr>
        <w:t xml:space="preserve">: ROs for 4 step RA based SDT are signaled using following parameters: </w:t>
      </w:r>
      <w:r w:rsidR="00564FB4" w:rsidRPr="00E85159">
        <w:rPr>
          <w:rFonts w:ascii="Times New Roman" w:eastAsia="SimSun" w:hAnsi="Times New Roman"/>
          <w:b/>
          <w:iCs/>
        </w:rPr>
        <w:t>prach-ConfigurationIndex-SDT</w:t>
      </w:r>
      <w:r w:rsidR="00564FB4" w:rsidRPr="00E85159">
        <w:rPr>
          <w:rFonts w:ascii="Times New Roman" w:hAnsi="Times New Roman"/>
          <w:b/>
          <w:noProof/>
        </w:rPr>
        <w:t xml:space="preserve">, </w:t>
      </w:r>
      <w:r w:rsidR="00564FB4" w:rsidRPr="00E85159">
        <w:rPr>
          <w:rFonts w:ascii="Times New Roman" w:hAnsi="Times New Roman"/>
          <w:b/>
        </w:rPr>
        <w:t>msg1-FDM-SDT</w:t>
      </w:r>
      <w:r w:rsidR="00564FB4" w:rsidRPr="00E85159">
        <w:rPr>
          <w:rFonts w:ascii="Times New Roman" w:hAnsi="Times New Roman"/>
          <w:b/>
          <w:noProof/>
        </w:rPr>
        <w:t xml:space="preserve">, </w:t>
      </w:r>
      <w:r w:rsidR="00564FB4" w:rsidRPr="00E85159">
        <w:rPr>
          <w:rFonts w:ascii="Times New Roman" w:hAnsi="Times New Roman"/>
          <w:b/>
        </w:rPr>
        <w:t>msg1-FrequencyStart-SDT</w:t>
      </w:r>
      <w:r w:rsidR="00564FB4" w:rsidRPr="00E85159">
        <w:rPr>
          <w:rFonts w:ascii="Times New Roman" w:hAnsi="Times New Roman"/>
          <w:b/>
          <w:noProof/>
        </w:rPr>
        <w:t xml:space="preserve">, </w:t>
      </w:r>
      <w:r w:rsidR="00564FB4" w:rsidRPr="00E85159">
        <w:rPr>
          <w:rFonts w:ascii="Times New Roman" w:hAnsi="Times New Roman"/>
          <w:b/>
        </w:rPr>
        <w:t>prach-ConfigurationPeriodScaling-SDT, prach-ConfigurationFrameOffset-SDT, prach-ConfigurationSOffset-SDT</w:t>
      </w:r>
      <w:r w:rsidR="00564FB4">
        <w:rPr>
          <w:rFonts w:ascii="Times New Roman" w:hAnsi="Times New Roman"/>
          <w:b/>
        </w:rPr>
        <w:t>.</w:t>
      </w:r>
    </w:p>
    <w:p w:rsidR="00B86A48" w:rsidRPr="00FA420F" w:rsidRDefault="00AD2D6C" w:rsidP="00FA420F">
      <w:pPr>
        <w:pStyle w:val="CRCoverPage"/>
        <w:ind w:left="1000" w:hangingChars="500" w:hanging="1000"/>
        <w:rPr>
          <w:rFonts w:ascii="Times New Roman" w:hAnsi="Times New Roman"/>
          <w:b/>
        </w:rPr>
      </w:pPr>
      <w:r>
        <w:rPr>
          <w:rFonts w:ascii="Times New Roman" w:hAnsi="Times New Roman"/>
          <w:b/>
        </w:rPr>
        <w:t>Proposal 6</w:t>
      </w:r>
      <w:r w:rsidR="00564FB4" w:rsidRPr="0063723A">
        <w:rPr>
          <w:rFonts w:ascii="Times New Roman" w:hAnsi="Times New Roman"/>
          <w:b/>
        </w:rPr>
        <w:t>: ROs for 2 step RA based SDT are signaled using following parameters: msgA-PRACH-ConfigurationIndex</w:t>
      </w:r>
      <w:r w:rsidR="00564FB4" w:rsidRPr="0063723A">
        <w:rPr>
          <w:rFonts w:ascii="Times New Roman" w:eastAsia="SimSun" w:hAnsi="Times New Roman"/>
          <w:b/>
          <w:iCs/>
        </w:rPr>
        <w:t>-SDT</w:t>
      </w:r>
      <w:r w:rsidR="00564FB4" w:rsidRPr="0063723A">
        <w:rPr>
          <w:rFonts w:ascii="Times New Roman" w:hAnsi="Times New Roman"/>
          <w:b/>
          <w:noProof/>
        </w:rPr>
        <w:t xml:space="preserve">, </w:t>
      </w:r>
      <w:r w:rsidR="00564FB4" w:rsidRPr="0063723A">
        <w:rPr>
          <w:rFonts w:ascii="Times New Roman" w:hAnsi="Times New Roman"/>
          <w:b/>
        </w:rPr>
        <w:t>msgA-RO-FDM –SDT</w:t>
      </w:r>
      <w:r w:rsidR="00564FB4" w:rsidRPr="0063723A">
        <w:rPr>
          <w:rFonts w:ascii="Times New Roman" w:hAnsi="Times New Roman"/>
          <w:b/>
          <w:noProof/>
        </w:rPr>
        <w:t xml:space="preserve">, </w:t>
      </w:r>
      <w:r w:rsidR="00564FB4" w:rsidRPr="0063723A">
        <w:rPr>
          <w:rFonts w:ascii="Times New Roman" w:hAnsi="Times New Roman"/>
          <w:b/>
        </w:rPr>
        <w:t>msgA-RO-FrequencyStart –SDT</w:t>
      </w:r>
      <w:r w:rsidR="00564FB4" w:rsidRPr="0063723A">
        <w:rPr>
          <w:rFonts w:ascii="Times New Roman" w:hAnsi="Times New Roman"/>
          <w:b/>
          <w:noProof/>
        </w:rPr>
        <w:t>, msgA-</w:t>
      </w:r>
      <w:r w:rsidR="00564FB4" w:rsidRPr="0063723A">
        <w:rPr>
          <w:rFonts w:ascii="Times New Roman" w:hAnsi="Times New Roman"/>
          <w:b/>
        </w:rPr>
        <w:t>prach-ConfigurationPeriodScaling-SDT, msgA-prach-ConfigurationFrameOffset-SDT, msgA-prach-ConfigurationSOffset-SDT</w:t>
      </w:r>
      <w:r w:rsidR="007B46DB">
        <w:rPr>
          <w:rFonts w:ascii="Times New Roman" w:hAnsi="Times New Roman"/>
          <w:b/>
        </w:rPr>
        <w:t>.</w:t>
      </w:r>
    </w:p>
    <w:p w:rsidR="0031552F" w:rsidRPr="00446ECE" w:rsidRDefault="0031552F" w:rsidP="0031552F">
      <w:pPr>
        <w:pStyle w:val="Heading1"/>
      </w:pPr>
      <w:r>
        <w:lastRenderedPageBreak/>
        <w:t>References</w:t>
      </w:r>
    </w:p>
    <w:p w:rsidR="00D93221" w:rsidRPr="0031552F" w:rsidRDefault="00766CB1" w:rsidP="0031552F">
      <w:pPr>
        <w:spacing w:after="0"/>
        <w:ind w:left="1985" w:hanging="1985"/>
        <w:rPr>
          <w:rFonts w:eastAsia="Yu Mincho"/>
        </w:rPr>
      </w:pPr>
      <w:r>
        <w:t xml:space="preserve">[1] </w:t>
      </w:r>
      <w:r w:rsidRPr="00766CB1">
        <w:rPr>
          <w:rFonts w:eastAsia="바탕"/>
          <w:lang w:eastAsia="zh-CN"/>
        </w:rPr>
        <w:t>RAN2-112-e_NR-U_PowSav_2sRA -Rel-17 Sdata_IIoT Notes (Diana)_eom</w:t>
      </w:r>
    </w:p>
    <w:sectPr w:rsidR="00D93221" w:rsidRPr="0031552F" w:rsidSect="009F5798">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3CD064B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262"/>
        </w:tabs>
        <w:ind w:left="4262" w:hanging="576"/>
      </w:pPr>
      <w:rPr>
        <w:rFonts w:hint="default"/>
      </w:rPr>
    </w:lvl>
    <w:lvl w:ilvl="2">
      <w:start w:val="1"/>
      <w:numFmt w:val="decimal"/>
      <w:pStyle w:val="Heading3"/>
      <w:lvlText w:val="%1.%2.%3"/>
      <w:lvlJc w:val="left"/>
      <w:pPr>
        <w:tabs>
          <w:tab w:val="num" w:pos="720"/>
        </w:tabs>
        <w:ind w:left="720" w:hanging="720"/>
      </w:pPr>
      <w:rPr>
        <w:rFonts w:hint="default"/>
        <w:sz w:val="24"/>
      </w:rPr>
    </w:lvl>
    <w:lvl w:ilvl="3">
      <w:start w:val="1"/>
      <w:numFmt w:val="decimal"/>
      <w:pStyle w:val="Heading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DDF55B6"/>
    <w:multiLevelType w:val="hybridMultilevel"/>
    <w:tmpl w:val="FB2A2044"/>
    <w:lvl w:ilvl="0" w:tplc="ED0A5796">
      <w:start w:val="22395"/>
      <w:numFmt w:val="bullet"/>
      <w:lvlText w:val="–"/>
      <w:lvlJc w:val="left"/>
      <w:pPr>
        <w:tabs>
          <w:tab w:val="num" w:pos="360"/>
        </w:tabs>
        <w:ind w:left="360" w:hanging="360"/>
      </w:pPr>
      <w:rPr>
        <w:rFonts w:ascii="Arial" w:hAnsi="Arial" w:hint="default"/>
      </w:rPr>
    </w:lvl>
    <w:lvl w:ilvl="1" w:tplc="04090003">
      <w:start w:val="1"/>
      <w:numFmt w:val="bullet"/>
      <w:lvlText w:val=""/>
      <w:lvlJc w:val="left"/>
      <w:pPr>
        <w:ind w:left="120" w:hanging="400"/>
      </w:pPr>
      <w:rPr>
        <w:rFonts w:ascii="Wingdings" w:hAnsi="Wingdings" w:hint="default"/>
      </w:rPr>
    </w:lvl>
    <w:lvl w:ilvl="2" w:tplc="04090005">
      <w:start w:val="1"/>
      <w:numFmt w:val="bullet"/>
      <w:lvlText w:val=""/>
      <w:lvlJc w:val="left"/>
      <w:pPr>
        <w:ind w:left="520" w:hanging="400"/>
      </w:pPr>
      <w:rPr>
        <w:rFonts w:ascii="Wingdings" w:hAnsi="Wingdings" w:hint="default"/>
      </w:rPr>
    </w:lvl>
    <w:lvl w:ilvl="3" w:tplc="04090001">
      <w:start w:val="1"/>
      <w:numFmt w:val="bullet"/>
      <w:lvlText w:val=""/>
      <w:lvlJc w:val="left"/>
      <w:pPr>
        <w:ind w:left="920" w:hanging="400"/>
      </w:pPr>
      <w:rPr>
        <w:rFonts w:ascii="Wingdings" w:hAnsi="Wingdings" w:hint="default"/>
      </w:rPr>
    </w:lvl>
    <w:lvl w:ilvl="4" w:tplc="04090003">
      <w:start w:val="1"/>
      <w:numFmt w:val="bullet"/>
      <w:lvlText w:val=""/>
      <w:lvlJc w:val="left"/>
      <w:pPr>
        <w:ind w:left="1320" w:hanging="400"/>
      </w:pPr>
      <w:rPr>
        <w:rFonts w:ascii="Wingdings" w:hAnsi="Wingdings" w:hint="default"/>
      </w:rPr>
    </w:lvl>
    <w:lvl w:ilvl="5" w:tplc="04090005" w:tentative="1">
      <w:start w:val="1"/>
      <w:numFmt w:val="bullet"/>
      <w:lvlText w:val=""/>
      <w:lvlJc w:val="left"/>
      <w:pPr>
        <w:ind w:left="1720" w:hanging="400"/>
      </w:pPr>
      <w:rPr>
        <w:rFonts w:ascii="Wingdings" w:hAnsi="Wingdings" w:hint="default"/>
      </w:rPr>
    </w:lvl>
    <w:lvl w:ilvl="6" w:tplc="04090001" w:tentative="1">
      <w:start w:val="1"/>
      <w:numFmt w:val="bullet"/>
      <w:lvlText w:val=""/>
      <w:lvlJc w:val="left"/>
      <w:pPr>
        <w:ind w:left="2120" w:hanging="400"/>
      </w:pPr>
      <w:rPr>
        <w:rFonts w:ascii="Wingdings" w:hAnsi="Wingdings" w:hint="default"/>
      </w:rPr>
    </w:lvl>
    <w:lvl w:ilvl="7" w:tplc="04090003" w:tentative="1">
      <w:start w:val="1"/>
      <w:numFmt w:val="bullet"/>
      <w:lvlText w:val=""/>
      <w:lvlJc w:val="left"/>
      <w:pPr>
        <w:ind w:left="2520" w:hanging="400"/>
      </w:pPr>
      <w:rPr>
        <w:rFonts w:ascii="Wingdings" w:hAnsi="Wingdings" w:hint="default"/>
      </w:rPr>
    </w:lvl>
    <w:lvl w:ilvl="8" w:tplc="04090005" w:tentative="1">
      <w:start w:val="1"/>
      <w:numFmt w:val="bullet"/>
      <w:lvlText w:val=""/>
      <w:lvlJc w:val="left"/>
      <w:pPr>
        <w:ind w:left="2920" w:hanging="400"/>
      </w:pPr>
      <w:rPr>
        <w:rFonts w:ascii="Wingdings" w:hAnsi="Wingdings" w:hint="default"/>
      </w:rPr>
    </w:lvl>
  </w:abstractNum>
  <w:abstractNum w:abstractNumId="2" w15:restartNumberingAfterBreak="0">
    <w:nsid w:val="15EC2595"/>
    <w:multiLevelType w:val="hybridMultilevel"/>
    <w:tmpl w:val="F7F866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C90518"/>
    <w:multiLevelType w:val="hybridMultilevel"/>
    <w:tmpl w:val="5714F85C"/>
    <w:lvl w:ilvl="0" w:tplc="ED0A5796">
      <w:start w:val="22395"/>
      <w:numFmt w:val="bullet"/>
      <w:lvlText w:val="–"/>
      <w:lvlJc w:val="left"/>
      <w:pPr>
        <w:tabs>
          <w:tab w:val="num" w:pos="360"/>
        </w:tabs>
        <w:ind w:left="360" w:hanging="360"/>
      </w:pPr>
      <w:rPr>
        <w:rFonts w:ascii="Arial" w:hAnsi="Arial" w:hint="default"/>
      </w:rPr>
    </w:lvl>
    <w:lvl w:ilvl="1" w:tplc="04090003">
      <w:start w:val="1"/>
      <w:numFmt w:val="bullet"/>
      <w:lvlText w:val=""/>
      <w:lvlJc w:val="left"/>
      <w:pPr>
        <w:ind w:left="120" w:hanging="400"/>
      </w:pPr>
      <w:rPr>
        <w:rFonts w:ascii="Wingdings" w:hAnsi="Wingdings" w:hint="default"/>
      </w:rPr>
    </w:lvl>
    <w:lvl w:ilvl="2" w:tplc="04090005">
      <w:start w:val="1"/>
      <w:numFmt w:val="bullet"/>
      <w:lvlText w:val=""/>
      <w:lvlJc w:val="left"/>
      <w:pPr>
        <w:ind w:left="520" w:hanging="400"/>
      </w:pPr>
      <w:rPr>
        <w:rFonts w:ascii="Wingdings" w:hAnsi="Wingdings" w:hint="default"/>
      </w:rPr>
    </w:lvl>
    <w:lvl w:ilvl="3" w:tplc="04090001">
      <w:start w:val="1"/>
      <w:numFmt w:val="bullet"/>
      <w:lvlText w:val=""/>
      <w:lvlJc w:val="left"/>
      <w:pPr>
        <w:ind w:left="920" w:hanging="400"/>
      </w:pPr>
      <w:rPr>
        <w:rFonts w:ascii="Wingdings" w:hAnsi="Wingdings" w:hint="default"/>
      </w:rPr>
    </w:lvl>
    <w:lvl w:ilvl="4" w:tplc="BC10308C">
      <w:start w:val="1"/>
      <w:numFmt w:val="bullet"/>
      <w:lvlText w:val="-"/>
      <w:lvlJc w:val="left"/>
      <w:pPr>
        <w:ind w:left="1320" w:hanging="400"/>
      </w:pPr>
      <w:rPr>
        <w:rFonts w:ascii="Times New Roman" w:eastAsia="Times New Roman" w:hAnsi="Times New Roman" w:cs="Times New Roman" w:hint="default"/>
      </w:rPr>
    </w:lvl>
    <w:lvl w:ilvl="5" w:tplc="04090005" w:tentative="1">
      <w:start w:val="1"/>
      <w:numFmt w:val="bullet"/>
      <w:lvlText w:val=""/>
      <w:lvlJc w:val="left"/>
      <w:pPr>
        <w:ind w:left="1720" w:hanging="400"/>
      </w:pPr>
      <w:rPr>
        <w:rFonts w:ascii="Wingdings" w:hAnsi="Wingdings" w:hint="default"/>
      </w:rPr>
    </w:lvl>
    <w:lvl w:ilvl="6" w:tplc="04090001" w:tentative="1">
      <w:start w:val="1"/>
      <w:numFmt w:val="bullet"/>
      <w:lvlText w:val=""/>
      <w:lvlJc w:val="left"/>
      <w:pPr>
        <w:ind w:left="2120" w:hanging="400"/>
      </w:pPr>
      <w:rPr>
        <w:rFonts w:ascii="Wingdings" w:hAnsi="Wingdings" w:hint="default"/>
      </w:rPr>
    </w:lvl>
    <w:lvl w:ilvl="7" w:tplc="04090003" w:tentative="1">
      <w:start w:val="1"/>
      <w:numFmt w:val="bullet"/>
      <w:lvlText w:val=""/>
      <w:lvlJc w:val="left"/>
      <w:pPr>
        <w:ind w:left="2520" w:hanging="400"/>
      </w:pPr>
      <w:rPr>
        <w:rFonts w:ascii="Wingdings" w:hAnsi="Wingdings" w:hint="default"/>
      </w:rPr>
    </w:lvl>
    <w:lvl w:ilvl="8" w:tplc="04090005" w:tentative="1">
      <w:start w:val="1"/>
      <w:numFmt w:val="bullet"/>
      <w:lvlText w:val=""/>
      <w:lvlJc w:val="left"/>
      <w:pPr>
        <w:ind w:left="2920" w:hanging="400"/>
      </w:pPr>
      <w:rPr>
        <w:rFonts w:ascii="Wingdings" w:hAnsi="Wingdings" w:hint="default"/>
      </w:rPr>
    </w:lvl>
  </w:abstractNum>
  <w:abstractNum w:abstractNumId="4" w15:restartNumberingAfterBreak="0">
    <w:nsid w:val="1A317FEA"/>
    <w:multiLevelType w:val="hybridMultilevel"/>
    <w:tmpl w:val="01E87204"/>
    <w:lvl w:ilvl="0" w:tplc="8F52D8C2">
      <w:start w:val="1"/>
      <w:numFmt w:val="bullet"/>
      <w:lvlText w:val="•"/>
      <w:lvlJc w:val="left"/>
      <w:pPr>
        <w:tabs>
          <w:tab w:val="num" w:pos="720"/>
        </w:tabs>
        <w:ind w:left="720" w:hanging="360"/>
      </w:pPr>
      <w:rPr>
        <w:rFonts w:ascii="Arial" w:hAnsi="Arial" w:hint="default"/>
      </w:rPr>
    </w:lvl>
    <w:lvl w:ilvl="1" w:tplc="26640F5C">
      <w:numFmt w:val="none"/>
      <w:lvlText w:val=""/>
      <w:lvlJc w:val="left"/>
      <w:pPr>
        <w:tabs>
          <w:tab w:val="num" w:pos="360"/>
        </w:tabs>
      </w:pPr>
    </w:lvl>
    <w:lvl w:ilvl="2" w:tplc="8DDA8378" w:tentative="1">
      <w:start w:val="1"/>
      <w:numFmt w:val="bullet"/>
      <w:lvlText w:val="•"/>
      <w:lvlJc w:val="left"/>
      <w:pPr>
        <w:tabs>
          <w:tab w:val="num" w:pos="2160"/>
        </w:tabs>
        <w:ind w:left="2160" w:hanging="360"/>
      </w:pPr>
      <w:rPr>
        <w:rFonts w:ascii="Arial" w:hAnsi="Arial" w:hint="default"/>
      </w:rPr>
    </w:lvl>
    <w:lvl w:ilvl="3" w:tplc="1C568908" w:tentative="1">
      <w:start w:val="1"/>
      <w:numFmt w:val="bullet"/>
      <w:lvlText w:val="•"/>
      <w:lvlJc w:val="left"/>
      <w:pPr>
        <w:tabs>
          <w:tab w:val="num" w:pos="2880"/>
        </w:tabs>
        <w:ind w:left="2880" w:hanging="360"/>
      </w:pPr>
      <w:rPr>
        <w:rFonts w:ascii="Arial" w:hAnsi="Arial" w:hint="default"/>
      </w:rPr>
    </w:lvl>
    <w:lvl w:ilvl="4" w:tplc="646CE888" w:tentative="1">
      <w:start w:val="1"/>
      <w:numFmt w:val="bullet"/>
      <w:lvlText w:val="•"/>
      <w:lvlJc w:val="left"/>
      <w:pPr>
        <w:tabs>
          <w:tab w:val="num" w:pos="3600"/>
        </w:tabs>
        <w:ind w:left="3600" w:hanging="360"/>
      </w:pPr>
      <w:rPr>
        <w:rFonts w:ascii="Arial" w:hAnsi="Arial" w:hint="default"/>
      </w:rPr>
    </w:lvl>
    <w:lvl w:ilvl="5" w:tplc="6EDEA2A0" w:tentative="1">
      <w:start w:val="1"/>
      <w:numFmt w:val="bullet"/>
      <w:lvlText w:val="•"/>
      <w:lvlJc w:val="left"/>
      <w:pPr>
        <w:tabs>
          <w:tab w:val="num" w:pos="4320"/>
        </w:tabs>
        <w:ind w:left="4320" w:hanging="360"/>
      </w:pPr>
      <w:rPr>
        <w:rFonts w:ascii="Arial" w:hAnsi="Arial" w:hint="default"/>
      </w:rPr>
    </w:lvl>
    <w:lvl w:ilvl="6" w:tplc="5ECC1136" w:tentative="1">
      <w:start w:val="1"/>
      <w:numFmt w:val="bullet"/>
      <w:lvlText w:val="•"/>
      <w:lvlJc w:val="left"/>
      <w:pPr>
        <w:tabs>
          <w:tab w:val="num" w:pos="5040"/>
        </w:tabs>
        <w:ind w:left="5040" w:hanging="360"/>
      </w:pPr>
      <w:rPr>
        <w:rFonts w:ascii="Arial" w:hAnsi="Arial" w:hint="default"/>
      </w:rPr>
    </w:lvl>
    <w:lvl w:ilvl="7" w:tplc="CB5AEBC2" w:tentative="1">
      <w:start w:val="1"/>
      <w:numFmt w:val="bullet"/>
      <w:lvlText w:val="•"/>
      <w:lvlJc w:val="left"/>
      <w:pPr>
        <w:tabs>
          <w:tab w:val="num" w:pos="5760"/>
        </w:tabs>
        <w:ind w:left="5760" w:hanging="360"/>
      </w:pPr>
      <w:rPr>
        <w:rFonts w:ascii="Arial" w:hAnsi="Arial" w:hint="default"/>
      </w:rPr>
    </w:lvl>
    <w:lvl w:ilvl="8" w:tplc="2D9076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286E0E"/>
    <w:multiLevelType w:val="hybridMultilevel"/>
    <w:tmpl w:val="DC74E50C"/>
    <w:lvl w:ilvl="0" w:tplc="BC10308C">
      <w:start w:val="1"/>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A2F61BA"/>
    <w:multiLevelType w:val="hybridMultilevel"/>
    <w:tmpl w:val="DF5EBC80"/>
    <w:lvl w:ilvl="0" w:tplc="C1D0F2CA">
      <w:start w:val="2"/>
      <w:numFmt w:val="bullet"/>
      <w:lvlText w:val="-"/>
      <w:lvlJc w:val="left"/>
      <w:pPr>
        <w:ind w:left="360" w:hanging="360"/>
      </w:pPr>
      <w:rPr>
        <w:rFonts w:ascii="Times New Roman" w:eastAsia="맑은 고딕" w:hAnsi="Times New Roman" w:cs="Times New Roman" w:hint="default"/>
      </w:rPr>
    </w:lvl>
    <w:lvl w:ilvl="1" w:tplc="A6187904">
      <w:start w:val="22"/>
      <w:numFmt w:val="bullet"/>
      <w:lvlText w:val="-"/>
      <w:lvlJc w:val="left"/>
      <w:pPr>
        <w:ind w:left="800" w:hanging="400"/>
      </w:pPr>
      <w:rPr>
        <w:rFonts w:ascii="Times New Roman" w:eastAsia="MS Mincho" w:hAnsi="Times New Roman" w:cs="Times New Roman" w:hint="default"/>
      </w:rPr>
    </w:lvl>
    <w:lvl w:ilvl="2" w:tplc="82D490A0">
      <w:start w:val="22"/>
      <w:numFmt w:val="bullet"/>
      <w:lvlText w:val="-"/>
      <w:lvlJc w:val="left"/>
      <w:pPr>
        <w:ind w:left="1200" w:hanging="400"/>
      </w:pPr>
      <w:rPr>
        <w:rFonts w:ascii="Times New Roman" w:eastAsia="MS Mincho" w:hAnsi="Times New Roman" w:cs="Times New Roman" w:hint="default"/>
        <w:b/>
      </w:rPr>
    </w:lvl>
    <w:lvl w:ilvl="3" w:tplc="9AFC26DA">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45BA22DF"/>
    <w:multiLevelType w:val="hybridMultilevel"/>
    <w:tmpl w:val="D0BC3644"/>
    <w:lvl w:ilvl="0" w:tplc="46F21A28">
      <w:start w:val="1"/>
      <w:numFmt w:val="bullet"/>
      <w:lvlText w:val="•"/>
      <w:lvlJc w:val="left"/>
      <w:pPr>
        <w:tabs>
          <w:tab w:val="num" w:pos="720"/>
        </w:tabs>
        <w:ind w:left="720" w:hanging="360"/>
      </w:pPr>
      <w:rPr>
        <w:rFonts w:ascii="Arial" w:hAnsi="Arial" w:hint="default"/>
      </w:rPr>
    </w:lvl>
    <w:lvl w:ilvl="1" w:tplc="F9C0D4F8">
      <w:numFmt w:val="none"/>
      <w:lvlText w:val=""/>
      <w:lvlJc w:val="left"/>
      <w:pPr>
        <w:tabs>
          <w:tab w:val="num" w:pos="360"/>
        </w:tabs>
      </w:pPr>
    </w:lvl>
    <w:lvl w:ilvl="2" w:tplc="BA3AB660" w:tentative="1">
      <w:start w:val="1"/>
      <w:numFmt w:val="bullet"/>
      <w:lvlText w:val="•"/>
      <w:lvlJc w:val="left"/>
      <w:pPr>
        <w:tabs>
          <w:tab w:val="num" w:pos="2160"/>
        </w:tabs>
        <w:ind w:left="2160" w:hanging="360"/>
      </w:pPr>
      <w:rPr>
        <w:rFonts w:ascii="Arial" w:hAnsi="Arial" w:hint="default"/>
      </w:rPr>
    </w:lvl>
    <w:lvl w:ilvl="3" w:tplc="F64EC066" w:tentative="1">
      <w:start w:val="1"/>
      <w:numFmt w:val="bullet"/>
      <w:lvlText w:val="•"/>
      <w:lvlJc w:val="left"/>
      <w:pPr>
        <w:tabs>
          <w:tab w:val="num" w:pos="2880"/>
        </w:tabs>
        <w:ind w:left="2880" w:hanging="360"/>
      </w:pPr>
      <w:rPr>
        <w:rFonts w:ascii="Arial" w:hAnsi="Arial" w:hint="default"/>
      </w:rPr>
    </w:lvl>
    <w:lvl w:ilvl="4" w:tplc="84AC54D8" w:tentative="1">
      <w:start w:val="1"/>
      <w:numFmt w:val="bullet"/>
      <w:lvlText w:val="•"/>
      <w:lvlJc w:val="left"/>
      <w:pPr>
        <w:tabs>
          <w:tab w:val="num" w:pos="3600"/>
        </w:tabs>
        <w:ind w:left="3600" w:hanging="360"/>
      </w:pPr>
      <w:rPr>
        <w:rFonts w:ascii="Arial" w:hAnsi="Arial" w:hint="default"/>
      </w:rPr>
    </w:lvl>
    <w:lvl w:ilvl="5" w:tplc="618A3FCE" w:tentative="1">
      <w:start w:val="1"/>
      <w:numFmt w:val="bullet"/>
      <w:lvlText w:val="•"/>
      <w:lvlJc w:val="left"/>
      <w:pPr>
        <w:tabs>
          <w:tab w:val="num" w:pos="4320"/>
        </w:tabs>
        <w:ind w:left="4320" w:hanging="360"/>
      </w:pPr>
      <w:rPr>
        <w:rFonts w:ascii="Arial" w:hAnsi="Arial" w:hint="default"/>
      </w:rPr>
    </w:lvl>
    <w:lvl w:ilvl="6" w:tplc="150024EC" w:tentative="1">
      <w:start w:val="1"/>
      <w:numFmt w:val="bullet"/>
      <w:lvlText w:val="•"/>
      <w:lvlJc w:val="left"/>
      <w:pPr>
        <w:tabs>
          <w:tab w:val="num" w:pos="5040"/>
        </w:tabs>
        <w:ind w:left="5040" w:hanging="360"/>
      </w:pPr>
      <w:rPr>
        <w:rFonts w:ascii="Arial" w:hAnsi="Arial" w:hint="default"/>
      </w:rPr>
    </w:lvl>
    <w:lvl w:ilvl="7" w:tplc="B414FEDC" w:tentative="1">
      <w:start w:val="1"/>
      <w:numFmt w:val="bullet"/>
      <w:lvlText w:val="•"/>
      <w:lvlJc w:val="left"/>
      <w:pPr>
        <w:tabs>
          <w:tab w:val="num" w:pos="5760"/>
        </w:tabs>
        <w:ind w:left="5760" w:hanging="360"/>
      </w:pPr>
      <w:rPr>
        <w:rFonts w:ascii="Arial" w:hAnsi="Arial" w:hint="default"/>
      </w:rPr>
    </w:lvl>
    <w:lvl w:ilvl="8" w:tplc="E2E035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41A1ECE"/>
    <w:multiLevelType w:val="hybridMultilevel"/>
    <w:tmpl w:val="F40C2B70"/>
    <w:lvl w:ilvl="0" w:tplc="7EF4F3E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6E90159"/>
    <w:multiLevelType w:val="hybridMultilevel"/>
    <w:tmpl w:val="63E48B5E"/>
    <w:lvl w:ilvl="0" w:tplc="05D63CA6">
      <w:numFmt w:val="none"/>
      <w:lvlText w:val=""/>
      <w:lvlJc w:val="left"/>
      <w:pPr>
        <w:tabs>
          <w:tab w:val="num" w:pos="360"/>
        </w:tabs>
      </w:pPr>
    </w:lvl>
    <w:lvl w:ilvl="1" w:tplc="2132F19C" w:tentative="1">
      <w:start w:val="1"/>
      <w:numFmt w:val="bullet"/>
      <w:lvlText w:val=""/>
      <w:lvlJc w:val="left"/>
      <w:pPr>
        <w:ind w:left="2500" w:hanging="400"/>
      </w:pPr>
      <w:rPr>
        <w:rFonts w:ascii="Wingdings" w:hAnsi="Wingdings" w:hint="default"/>
      </w:rPr>
    </w:lvl>
    <w:lvl w:ilvl="2" w:tplc="918AE552" w:tentative="1">
      <w:start w:val="1"/>
      <w:numFmt w:val="bullet"/>
      <w:lvlText w:val=""/>
      <w:lvlJc w:val="left"/>
      <w:pPr>
        <w:ind w:left="2900" w:hanging="400"/>
      </w:pPr>
      <w:rPr>
        <w:rFonts w:ascii="Wingdings" w:hAnsi="Wingdings" w:hint="default"/>
      </w:rPr>
    </w:lvl>
    <w:lvl w:ilvl="3" w:tplc="19621772" w:tentative="1">
      <w:start w:val="1"/>
      <w:numFmt w:val="bullet"/>
      <w:lvlText w:val=""/>
      <w:lvlJc w:val="left"/>
      <w:pPr>
        <w:ind w:left="3300" w:hanging="400"/>
      </w:pPr>
      <w:rPr>
        <w:rFonts w:ascii="Wingdings" w:hAnsi="Wingdings" w:hint="default"/>
      </w:rPr>
    </w:lvl>
    <w:lvl w:ilvl="4" w:tplc="C58AE6A0" w:tentative="1">
      <w:start w:val="1"/>
      <w:numFmt w:val="bullet"/>
      <w:lvlText w:val=""/>
      <w:lvlJc w:val="left"/>
      <w:pPr>
        <w:ind w:left="3700" w:hanging="400"/>
      </w:pPr>
      <w:rPr>
        <w:rFonts w:ascii="Wingdings" w:hAnsi="Wingdings" w:hint="default"/>
      </w:rPr>
    </w:lvl>
    <w:lvl w:ilvl="5" w:tplc="1EDC4184" w:tentative="1">
      <w:start w:val="1"/>
      <w:numFmt w:val="bullet"/>
      <w:lvlText w:val=""/>
      <w:lvlJc w:val="left"/>
      <w:pPr>
        <w:ind w:left="4100" w:hanging="400"/>
      </w:pPr>
      <w:rPr>
        <w:rFonts w:ascii="Wingdings" w:hAnsi="Wingdings" w:hint="default"/>
      </w:rPr>
    </w:lvl>
    <w:lvl w:ilvl="6" w:tplc="CB422A38" w:tentative="1">
      <w:start w:val="1"/>
      <w:numFmt w:val="bullet"/>
      <w:lvlText w:val=""/>
      <w:lvlJc w:val="left"/>
      <w:pPr>
        <w:ind w:left="4500" w:hanging="400"/>
      </w:pPr>
      <w:rPr>
        <w:rFonts w:ascii="Wingdings" w:hAnsi="Wingdings" w:hint="default"/>
      </w:rPr>
    </w:lvl>
    <w:lvl w:ilvl="7" w:tplc="2ACE769A" w:tentative="1">
      <w:start w:val="1"/>
      <w:numFmt w:val="bullet"/>
      <w:lvlText w:val=""/>
      <w:lvlJc w:val="left"/>
      <w:pPr>
        <w:ind w:left="4900" w:hanging="400"/>
      </w:pPr>
      <w:rPr>
        <w:rFonts w:ascii="Wingdings" w:hAnsi="Wingdings" w:hint="default"/>
      </w:rPr>
    </w:lvl>
    <w:lvl w:ilvl="8" w:tplc="51AA53E8" w:tentative="1">
      <w:start w:val="1"/>
      <w:numFmt w:val="bullet"/>
      <w:lvlText w:val=""/>
      <w:lvlJc w:val="left"/>
      <w:pPr>
        <w:ind w:left="5300" w:hanging="400"/>
      </w:pPr>
      <w:rPr>
        <w:rFonts w:ascii="Wingdings" w:hAnsi="Wingdings" w:hint="default"/>
      </w:rPr>
    </w:lvl>
  </w:abstractNum>
  <w:abstractNum w:abstractNumId="1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7A60EAF"/>
    <w:multiLevelType w:val="hybridMultilevel"/>
    <w:tmpl w:val="7A5A510E"/>
    <w:lvl w:ilvl="0" w:tplc="A8F410CA">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45E08B5"/>
    <w:multiLevelType w:val="hybridMultilevel"/>
    <w:tmpl w:val="7BCEEDBE"/>
    <w:lvl w:ilvl="0" w:tplc="C1D0F2CA">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8FE6B5E"/>
    <w:multiLevelType w:val="hybridMultilevel"/>
    <w:tmpl w:val="777E7E0C"/>
    <w:lvl w:ilvl="0" w:tplc="F6329746">
      <w:start w:val="1"/>
      <w:numFmt w:val="bullet"/>
      <w:lvlText w:val="•"/>
      <w:lvlJc w:val="left"/>
      <w:pPr>
        <w:tabs>
          <w:tab w:val="num" w:pos="720"/>
        </w:tabs>
        <w:ind w:left="720" w:hanging="360"/>
      </w:pPr>
      <w:rPr>
        <w:rFonts w:ascii="Arial" w:hAnsi="Arial" w:hint="default"/>
      </w:rPr>
    </w:lvl>
    <w:lvl w:ilvl="1" w:tplc="EFE48886" w:tentative="1">
      <w:start w:val="1"/>
      <w:numFmt w:val="bullet"/>
      <w:lvlText w:val="•"/>
      <w:lvlJc w:val="left"/>
      <w:pPr>
        <w:tabs>
          <w:tab w:val="num" w:pos="1440"/>
        </w:tabs>
        <w:ind w:left="1440" w:hanging="360"/>
      </w:pPr>
      <w:rPr>
        <w:rFonts w:ascii="Arial" w:hAnsi="Arial" w:hint="default"/>
      </w:rPr>
    </w:lvl>
    <w:lvl w:ilvl="2" w:tplc="E14825EE">
      <w:start w:val="1"/>
      <w:numFmt w:val="bullet"/>
      <w:lvlText w:val="•"/>
      <w:lvlJc w:val="left"/>
      <w:pPr>
        <w:tabs>
          <w:tab w:val="num" w:pos="2160"/>
        </w:tabs>
        <w:ind w:left="2160" w:hanging="360"/>
      </w:pPr>
      <w:rPr>
        <w:rFonts w:ascii="Arial" w:hAnsi="Arial" w:hint="default"/>
      </w:rPr>
    </w:lvl>
    <w:lvl w:ilvl="3" w:tplc="A88EF0CA">
      <w:numFmt w:val="none"/>
      <w:lvlText w:val=""/>
      <w:lvlJc w:val="left"/>
      <w:pPr>
        <w:tabs>
          <w:tab w:val="num" w:pos="360"/>
        </w:tabs>
      </w:pPr>
    </w:lvl>
    <w:lvl w:ilvl="4" w:tplc="31669D22" w:tentative="1">
      <w:start w:val="1"/>
      <w:numFmt w:val="bullet"/>
      <w:lvlText w:val="•"/>
      <w:lvlJc w:val="left"/>
      <w:pPr>
        <w:tabs>
          <w:tab w:val="num" w:pos="3600"/>
        </w:tabs>
        <w:ind w:left="3600" w:hanging="360"/>
      </w:pPr>
      <w:rPr>
        <w:rFonts w:ascii="Arial" w:hAnsi="Arial" w:hint="default"/>
      </w:rPr>
    </w:lvl>
    <w:lvl w:ilvl="5" w:tplc="916EB4C2" w:tentative="1">
      <w:start w:val="1"/>
      <w:numFmt w:val="bullet"/>
      <w:lvlText w:val="•"/>
      <w:lvlJc w:val="left"/>
      <w:pPr>
        <w:tabs>
          <w:tab w:val="num" w:pos="4320"/>
        </w:tabs>
        <w:ind w:left="4320" w:hanging="360"/>
      </w:pPr>
      <w:rPr>
        <w:rFonts w:ascii="Arial" w:hAnsi="Arial" w:hint="default"/>
      </w:rPr>
    </w:lvl>
    <w:lvl w:ilvl="6" w:tplc="1BBAF1B2" w:tentative="1">
      <w:start w:val="1"/>
      <w:numFmt w:val="bullet"/>
      <w:lvlText w:val="•"/>
      <w:lvlJc w:val="left"/>
      <w:pPr>
        <w:tabs>
          <w:tab w:val="num" w:pos="5040"/>
        </w:tabs>
        <w:ind w:left="5040" w:hanging="360"/>
      </w:pPr>
      <w:rPr>
        <w:rFonts w:ascii="Arial" w:hAnsi="Arial" w:hint="default"/>
      </w:rPr>
    </w:lvl>
    <w:lvl w:ilvl="7" w:tplc="F2E61870" w:tentative="1">
      <w:start w:val="1"/>
      <w:numFmt w:val="bullet"/>
      <w:lvlText w:val="•"/>
      <w:lvlJc w:val="left"/>
      <w:pPr>
        <w:tabs>
          <w:tab w:val="num" w:pos="5760"/>
        </w:tabs>
        <w:ind w:left="5760" w:hanging="360"/>
      </w:pPr>
      <w:rPr>
        <w:rFonts w:ascii="Arial" w:hAnsi="Arial" w:hint="default"/>
      </w:rPr>
    </w:lvl>
    <w:lvl w:ilvl="8" w:tplc="F10CDBD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10"/>
  </w:num>
  <w:num w:numId="4">
    <w:abstractNumId w:val="8"/>
  </w:num>
  <w:num w:numId="5">
    <w:abstractNumId w:val="0"/>
  </w:num>
  <w:num w:numId="6">
    <w:abstractNumId w:val="0"/>
  </w:num>
  <w:num w:numId="7">
    <w:abstractNumId w:val="12"/>
  </w:num>
  <w:num w:numId="8">
    <w:abstractNumId w:val="2"/>
  </w:num>
  <w:num w:numId="9">
    <w:abstractNumId w:val="11"/>
  </w:num>
  <w:num w:numId="10">
    <w:abstractNumId w:val="13"/>
  </w:num>
  <w:num w:numId="11">
    <w:abstractNumId w:val="4"/>
  </w:num>
  <w:num w:numId="12">
    <w:abstractNumId w:val="7"/>
  </w:num>
  <w:num w:numId="13">
    <w:abstractNumId w:val="9"/>
  </w:num>
  <w:num w:numId="14">
    <w:abstractNumId w:val="1"/>
  </w:num>
  <w:num w:numId="15">
    <w:abstractNumId w:val="3"/>
  </w:num>
  <w:num w:numId="16">
    <w:abstractNumId w:val="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52F"/>
    <w:rsid w:val="00026668"/>
    <w:rsid w:val="000640AF"/>
    <w:rsid w:val="000932E9"/>
    <w:rsid w:val="000E50A6"/>
    <w:rsid w:val="0014670A"/>
    <w:rsid w:val="001A5CED"/>
    <w:rsid w:val="001B3CCF"/>
    <w:rsid w:val="001B5B60"/>
    <w:rsid w:val="001C3DF9"/>
    <w:rsid w:val="001F1212"/>
    <w:rsid w:val="0021559D"/>
    <w:rsid w:val="002265C0"/>
    <w:rsid w:val="002A2D9A"/>
    <w:rsid w:val="00312FBA"/>
    <w:rsid w:val="0031552F"/>
    <w:rsid w:val="00417D39"/>
    <w:rsid w:val="00470223"/>
    <w:rsid w:val="004D56DC"/>
    <w:rsid w:val="00517EE4"/>
    <w:rsid w:val="00553F32"/>
    <w:rsid w:val="00554E4B"/>
    <w:rsid w:val="00564FB4"/>
    <w:rsid w:val="005D006E"/>
    <w:rsid w:val="005D7846"/>
    <w:rsid w:val="006345EF"/>
    <w:rsid w:val="0063723A"/>
    <w:rsid w:val="00666106"/>
    <w:rsid w:val="006E4FAE"/>
    <w:rsid w:val="00766CB1"/>
    <w:rsid w:val="007979AD"/>
    <w:rsid w:val="007A2B43"/>
    <w:rsid w:val="007B46DB"/>
    <w:rsid w:val="007C2D8B"/>
    <w:rsid w:val="007D3E31"/>
    <w:rsid w:val="007E0887"/>
    <w:rsid w:val="007E4FC0"/>
    <w:rsid w:val="00837EAE"/>
    <w:rsid w:val="008800EA"/>
    <w:rsid w:val="0089054A"/>
    <w:rsid w:val="008B3418"/>
    <w:rsid w:val="00906446"/>
    <w:rsid w:val="00945028"/>
    <w:rsid w:val="00973ED3"/>
    <w:rsid w:val="00A0006B"/>
    <w:rsid w:val="00A328D4"/>
    <w:rsid w:val="00A33886"/>
    <w:rsid w:val="00A54858"/>
    <w:rsid w:val="00A940BF"/>
    <w:rsid w:val="00AD2D6C"/>
    <w:rsid w:val="00B86A48"/>
    <w:rsid w:val="00BA6108"/>
    <w:rsid w:val="00BD433B"/>
    <w:rsid w:val="00BD74C3"/>
    <w:rsid w:val="00BE60FF"/>
    <w:rsid w:val="00C50F2B"/>
    <w:rsid w:val="00C538DC"/>
    <w:rsid w:val="00C72D7D"/>
    <w:rsid w:val="00CC5747"/>
    <w:rsid w:val="00D0669F"/>
    <w:rsid w:val="00D93221"/>
    <w:rsid w:val="00DA3A2C"/>
    <w:rsid w:val="00DC0E27"/>
    <w:rsid w:val="00DF5914"/>
    <w:rsid w:val="00E85133"/>
    <w:rsid w:val="00E85159"/>
    <w:rsid w:val="00EA2D35"/>
    <w:rsid w:val="00EE5CB2"/>
    <w:rsid w:val="00F56DB2"/>
    <w:rsid w:val="00F57AE7"/>
    <w:rsid w:val="00FA420F"/>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E1717"/>
  <w15:chartTrackingRefBased/>
  <w15:docId w15:val="{C587DA1E-6CF7-4910-AB34-E87B69D99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552F"/>
    <w:pPr>
      <w:overflowPunct w:val="0"/>
      <w:autoSpaceDE w:val="0"/>
      <w:autoSpaceDN w:val="0"/>
      <w:spacing w:after="180" w:line="240" w:lineRule="auto"/>
      <w:jc w:val="left"/>
    </w:pPr>
    <w:rPr>
      <w:rFonts w:ascii="Times New Roman" w:eastAsia="굴림" w:hAnsi="Times New Roman" w:cs="Times New Roman"/>
      <w:kern w:val="0"/>
      <w:szCs w:val="20"/>
      <w:lang w:eastAsia="ja-JP"/>
    </w:rPr>
  </w:style>
  <w:style w:type="paragraph" w:styleId="Heading1">
    <w:name w:val="heading 1"/>
    <w:aliases w:val="H1,h1,Heading 1 3GPP"/>
    <w:next w:val="Normal"/>
    <w:link w:val="Heading1Char"/>
    <w:qFormat/>
    <w:rsid w:val="0031552F"/>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31552F"/>
    <w:pPr>
      <w:keepNext/>
      <w:numPr>
        <w:ilvl w:val="1"/>
        <w:numId w:val="1"/>
      </w:numPr>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31552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31552F"/>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31552F"/>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31552F"/>
    <w:rPr>
      <w:rFonts w:ascii="Arial" w:eastAsia="굴림" w:hAnsi="Arial" w:cs="Arial"/>
      <w:bCs/>
      <w:iCs/>
      <w:kern w:val="0"/>
      <w:sz w:val="28"/>
      <w:szCs w:val="28"/>
      <w:lang w:eastAsia="ja-JP"/>
    </w:rPr>
  </w:style>
  <w:style w:type="character" w:customStyle="1" w:styleId="Heading3Char">
    <w:name w:val="Heading 3 Char"/>
    <w:basedOn w:val="DefaultParagraphFont"/>
    <w:link w:val="Heading3"/>
    <w:rsid w:val="0031552F"/>
    <w:rPr>
      <w:rFonts w:ascii="Arial" w:eastAsia="SimSun" w:hAnsi="Arial" w:cs="Times New Roman"/>
      <w:b/>
      <w:bCs/>
      <w:kern w:val="0"/>
      <w:sz w:val="26"/>
      <w:szCs w:val="26"/>
      <w:lang w:val="x-none" w:eastAsia="ja-JP"/>
    </w:rPr>
  </w:style>
  <w:style w:type="character" w:customStyle="1" w:styleId="Heading4Char">
    <w:name w:val="Heading 4 Char"/>
    <w:basedOn w:val="DefaultParagraphFont"/>
    <w:link w:val="Heading4"/>
    <w:rsid w:val="0031552F"/>
    <w:rPr>
      <w:rFonts w:ascii="Times New Roman" w:eastAsia="굴림" w:hAnsi="Times New Roman" w:cs="Times New Roman"/>
      <w:b/>
      <w:bCs/>
      <w:kern w:val="0"/>
      <w:sz w:val="28"/>
      <w:szCs w:val="28"/>
      <w:lang w:eastAsia="ja-JP"/>
    </w:rPr>
  </w:style>
  <w:style w:type="paragraph" w:customStyle="1" w:styleId="CRCoverPage">
    <w:name w:val="CR Cover Page"/>
    <w:link w:val="CRCoverPageZchn"/>
    <w:qFormat/>
    <w:rsid w:val="0031552F"/>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List"/>
    <w:link w:val="B1Char"/>
    <w:qFormat/>
    <w:rsid w:val="0031552F"/>
    <w:pPr>
      <w:overflowPunct/>
      <w:autoSpaceDE/>
      <w:autoSpaceDN/>
      <w:ind w:leftChars="0" w:left="568" w:firstLineChars="0" w:hanging="284"/>
      <w:contextualSpacing w:val="0"/>
    </w:pPr>
    <w:rPr>
      <w:rFonts w:eastAsia="MS Mincho"/>
    </w:rPr>
  </w:style>
  <w:style w:type="character" w:customStyle="1" w:styleId="B1Char">
    <w:name w:val="B1 Char"/>
    <w:link w:val="B1"/>
    <w:qFormat/>
    <w:rsid w:val="0031552F"/>
    <w:rPr>
      <w:rFonts w:ascii="Times New Roman" w:eastAsia="MS Mincho" w:hAnsi="Times New Roman" w:cs="Times New Roman"/>
      <w:kern w:val="0"/>
      <w:szCs w:val="20"/>
      <w:lang w:eastAsia="ja-JP"/>
    </w:rPr>
  </w:style>
  <w:style w:type="paragraph" w:customStyle="1" w:styleId="TAL">
    <w:name w:val="TAL"/>
    <w:basedOn w:val="Normal"/>
    <w:link w:val="TALCar"/>
    <w:qFormat/>
    <w:rsid w:val="0031552F"/>
    <w:pPr>
      <w:keepNext/>
      <w:keepLines/>
      <w:overflowPunct/>
      <w:autoSpaceDE/>
      <w:autoSpaceDN/>
      <w:spacing w:after="0"/>
    </w:pPr>
    <w:rPr>
      <w:rFonts w:ascii="Arial" w:hAnsi="Arial"/>
      <w:sz w:val="18"/>
    </w:rPr>
  </w:style>
  <w:style w:type="paragraph" w:styleId="ListParagraph">
    <w:name w:val="List Paragraph"/>
    <w:aliases w:val="- Bullets,?? ??,?????,????,Lista1,列出段落1,中等深浅网格 1 - 着色 21,列出段落,列表段落,リスト段落,¥¡¡¡¡ì¬º¥¹¥È¶ÎÂä,ÁÐ³ö¶ÎÂä,列表段落1,—ño’i—Ž,¥ê¥¹¥È¶ÎÂä,목록 단락,1st level - Bullet List Paragraph,Lettre d'introduction,Paragrafo elenco,Normal bullet 2,Bullet list"/>
    <w:basedOn w:val="Normal"/>
    <w:link w:val="ListParagraphChar"/>
    <w:uiPriority w:val="34"/>
    <w:qFormat/>
    <w:rsid w:val="0031552F"/>
    <w:pPr>
      <w:overflowPunct/>
      <w:autoSpaceDE/>
      <w:autoSpaceDN/>
      <w:snapToGrid w:val="0"/>
      <w:spacing w:after="200"/>
      <w:ind w:firstLineChars="200" w:firstLine="420"/>
    </w:pPr>
    <w:rPr>
      <w:rFonts w:ascii="Tahoma" w:eastAsia="Microsoft YaHei" w:hAnsi="Tahoma"/>
      <w:sz w:val="22"/>
      <w:szCs w:val="22"/>
      <w:lang w:eastAsia="zh-CN"/>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목록 단락 Char,Paragrafo elenco Char"/>
    <w:link w:val="ListParagraph"/>
    <w:uiPriority w:val="34"/>
    <w:qFormat/>
    <w:rsid w:val="0031552F"/>
    <w:rPr>
      <w:rFonts w:ascii="Tahoma" w:eastAsia="Microsoft YaHei" w:hAnsi="Tahoma" w:cs="Times New Roman"/>
      <w:kern w:val="0"/>
      <w:sz w:val="22"/>
      <w:lang w:eastAsia="zh-CN"/>
    </w:rPr>
  </w:style>
  <w:style w:type="character" w:customStyle="1" w:styleId="CRCoverPageZchn">
    <w:name w:val="CR Cover Page Zchn"/>
    <w:link w:val="CRCoverPage"/>
    <w:rsid w:val="0031552F"/>
    <w:rPr>
      <w:rFonts w:ascii="Arial" w:eastAsia="MS Mincho" w:hAnsi="Arial" w:cs="Times New Roman"/>
      <w:kern w:val="0"/>
      <w:szCs w:val="20"/>
      <w:lang w:val="en-GB" w:eastAsia="en-US"/>
    </w:rPr>
  </w:style>
  <w:style w:type="character" w:customStyle="1" w:styleId="TALCar">
    <w:name w:val="TAL Car"/>
    <w:link w:val="TAL"/>
    <w:qFormat/>
    <w:rsid w:val="0031552F"/>
    <w:rPr>
      <w:rFonts w:ascii="Arial" w:eastAsia="굴림" w:hAnsi="Arial" w:cs="Times New Roman"/>
      <w:kern w:val="0"/>
      <w:sz w:val="18"/>
      <w:szCs w:val="20"/>
      <w:lang w:eastAsia="ja-JP"/>
    </w:rPr>
  </w:style>
  <w:style w:type="paragraph" w:styleId="List">
    <w:name w:val="List"/>
    <w:basedOn w:val="Normal"/>
    <w:uiPriority w:val="99"/>
    <w:semiHidden/>
    <w:unhideWhenUsed/>
    <w:rsid w:val="0031552F"/>
    <w:pPr>
      <w:ind w:leftChars="200" w:left="100" w:hangingChars="200" w:hanging="200"/>
      <w:contextualSpacing/>
    </w:pPr>
  </w:style>
  <w:style w:type="paragraph" w:customStyle="1" w:styleId="Doc-text2">
    <w:name w:val="Doc-text2"/>
    <w:basedOn w:val="Normal"/>
    <w:link w:val="Doc-text2Char"/>
    <w:qFormat/>
    <w:rsid w:val="00C538DC"/>
    <w:pPr>
      <w:tabs>
        <w:tab w:val="left" w:pos="1622"/>
      </w:tabs>
      <w:overflowPunct/>
      <w:autoSpaceDE/>
      <w:autoSpaceDN/>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C538DC"/>
    <w:rPr>
      <w:rFonts w:ascii="Arial" w:eastAsia="MS Mincho" w:hAnsi="Arial" w:cs="Times New Roman"/>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72074">
      <w:bodyDiv w:val="1"/>
      <w:marLeft w:val="0"/>
      <w:marRight w:val="0"/>
      <w:marTop w:val="0"/>
      <w:marBottom w:val="0"/>
      <w:divBdr>
        <w:top w:val="none" w:sz="0" w:space="0" w:color="auto"/>
        <w:left w:val="none" w:sz="0" w:space="0" w:color="auto"/>
        <w:bottom w:val="none" w:sz="0" w:space="0" w:color="auto"/>
        <w:right w:val="none" w:sz="0" w:space="0" w:color="auto"/>
      </w:divBdr>
      <w:divsChild>
        <w:div w:id="59983831">
          <w:marLeft w:val="1800"/>
          <w:marRight w:val="0"/>
          <w:marTop w:val="100"/>
          <w:marBottom w:val="0"/>
          <w:divBdr>
            <w:top w:val="none" w:sz="0" w:space="0" w:color="auto"/>
            <w:left w:val="none" w:sz="0" w:space="0" w:color="auto"/>
            <w:bottom w:val="none" w:sz="0" w:space="0" w:color="auto"/>
            <w:right w:val="none" w:sz="0" w:space="0" w:color="auto"/>
          </w:divBdr>
        </w:div>
        <w:div w:id="1392654659">
          <w:marLeft w:val="1800"/>
          <w:marRight w:val="0"/>
          <w:marTop w:val="100"/>
          <w:marBottom w:val="0"/>
          <w:divBdr>
            <w:top w:val="none" w:sz="0" w:space="0" w:color="auto"/>
            <w:left w:val="none" w:sz="0" w:space="0" w:color="auto"/>
            <w:bottom w:val="none" w:sz="0" w:space="0" w:color="auto"/>
            <w:right w:val="none" w:sz="0" w:space="0" w:color="auto"/>
          </w:divBdr>
        </w:div>
        <w:div w:id="1722247452">
          <w:marLeft w:val="2520"/>
          <w:marRight w:val="0"/>
          <w:marTop w:val="100"/>
          <w:marBottom w:val="0"/>
          <w:divBdr>
            <w:top w:val="none" w:sz="0" w:space="0" w:color="auto"/>
            <w:left w:val="none" w:sz="0" w:space="0" w:color="auto"/>
            <w:bottom w:val="none" w:sz="0" w:space="0" w:color="auto"/>
            <w:right w:val="none" w:sz="0" w:space="0" w:color="auto"/>
          </w:divBdr>
        </w:div>
      </w:divsChild>
    </w:div>
    <w:div w:id="2057700341">
      <w:bodyDiv w:val="1"/>
      <w:marLeft w:val="0"/>
      <w:marRight w:val="0"/>
      <w:marTop w:val="0"/>
      <w:marBottom w:val="0"/>
      <w:divBdr>
        <w:top w:val="none" w:sz="0" w:space="0" w:color="auto"/>
        <w:left w:val="none" w:sz="0" w:space="0" w:color="auto"/>
        <w:bottom w:val="none" w:sz="0" w:space="0" w:color="auto"/>
        <w:right w:val="none" w:sz="0" w:space="0" w:color="auto"/>
      </w:divBdr>
      <w:divsChild>
        <w:div w:id="21901913">
          <w:marLeft w:val="360"/>
          <w:marRight w:val="0"/>
          <w:marTop w:val="200"/>
          <w:marBottom w:val="0"/>
          <w:divBdr>
            <w:top w:val="none" w:sz="0" w:space="0" w:color="auto"/>
            <w:left w:val="none" w:sz="0" w:space="0" w:color="auto"/>
            <w:bottom w:val="none" w:sz="0" w:space="0" w:color="auto"/>
            <w:right w:val="none" w:sz="0" w:space="0" w:color="auto"/>
          </w:divBdr>
        </w:div>
        <w:div w:id="464667260">
          <w:marLeft w:val="1080"/>
          <w:marRight w:val="0"/>
          <w:marTop w:val="100"/>
          <w:marBottom w:val="0"/>
          <w:divBdr>
            <w:top w:val="none" w:sz="0" w:space="0" w:color="auto"/>
            <w:left w:val="none" w:sz="0" w:space="0" w:color="auto"/>
            <w:bottom w:val="none" w:sz="0" w:space="0" w:color="auto"/>
            <w:right w:val="none" w:sz="0" w:space="0" w:color="auto"/>
          </w:divBdr>
        </w:div>
        <w:div w:id="743457463">
          <w:marLeft w:val="1080"/>
          <w:marRight w:val="0"/>
          <w:marTop w:val="100"/>
          <w:marBottom w:val="0"/>
          <w:divBdr>
            <w:top w:val="none" w:sz="0" w:space="0" w:color="auto"/>
            <w:left w:val="none" w:sz="0" w:space="0" w:color="auto"/>
            <w:bottom w:val="none" w:sz="0" w:space="0" w:color="auto"/>
            <w:right w:val="none" w:sz="0" w:space="0" w:color="auto"/>
          </w:divBdr>
        </w:div>
      </w:divsChild>
    </w:div>
    <w:div w:id="2063480721">
      <w:bodyDiv w:val="1"/>
      <w:marLeft w:val="0"/>
      <w:marRight w:val="0"/>
      <w:marTop w:val="0"/>
      <w:marBottom w:val="0"/>
      <w:divBdr>
        <w:top w:val="none" w:sz="0" w:space="0" w:color="auto"/>
        <w:left w:val="none" w:sz="0" w:space="0" w:color="auto"/>
        <w:bottom w:val="none" w:sz="0" w:space="0" w:color="auto"/>
        <w:right w:val="none" w:sz="0" w:space="0" w:color="auto"/>
      </w:divBdr>
      <w:divsChild>
        <w:div w:id="407312014">
          <w:marLeft w:val="360"/>
          <w:marRight w:val="0"/>
          <w:marTop w:val="200"/>
          <w:marBottom w:val="0"/>
          <w:divBdr>
            <w:top w:val="none" w:sz="0" w:space="0" w:color="auto"/>
            <w:left w:val="none" w:sz="0" w:space="0" w:color="auto"/>
            <w:bottom w:val="none" w:sz="0" w:space="0" w:color="auto"/>
            <w:right w:val="none" w:sz="0" w:space="0" w:color="auto"/>
          </w:divBdr>
        </w:div>
        <w:div w:id="1520847026">
          <w:marLeft w:val="1080"/>
          <w:marRight w:val="0"/>
          <w:marTop w:val="100"/>
          <w:marBottom w:val="0"/>
          <w:divBdr>
            <w:top w:val="none" w:sz="0" w:space="0" w:color="auto"/>
            <w:left w:val="none" w:sz="0" w:space="0" w:color="auto"/>
            <w:bottom w:val="none" w:sz="0" w:space="0" w:color="auto"/>
            <w:right w:val="none" w:sz="0" w:space="0" w:color="auto"/>
          </w:divBdr>
        </w:div>
        <w:div w:id="751048689">
          <w:marLeft w:val="360"/>
          <w:marRight w:val="0"/>
          <w:marTop w:val="200"/>
          <w:marBottom w:val="0"/>
          <w:divBdr>
            <w:top w:val="none" w:sz="0" w:space="0" w:color="auto"/>
            <w:left w:val="none" w:sz="0" w:space="0" w:color="auto"/>
            <w:bottom w:val="none" w:sz="0" w:space="0" w:color="auto"/>
            <w:right w:val="none" w:sz="0" w:space="0" w:color="auto"/>
          </w:divBdr>
        </w:div>
        <w:div w:id="19955970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2352</Words>
  <Characters>13410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아기왈아닐/5G/6G표준Lab(SR)/Principal Engineer/삼성전자</dc:creator>
  <cp:keywords/>
  <dc:description/>
  <cp:lastModifiedBy>Samsung (Anil Agiwal)</cp:lastModifiedBy>
  <cp:revision>6</cp:revision>
  <dcterms:created xsi:type="dcterms:W3CDTF">2021-07-22T02:01:00Z</dcterms:created>
  <dcterms:modified xsi:type="dcterms:W3CDTF">2021-08-03T00:54:00Z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